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adjustRightInd w:val="0"/>
        <w:snapToGrid w:val="0"/>
        <w:spacing w:line="560" w:lineRule="exact"/>
        <w:jc w:val="left"/>
        <w:rPr>
          <w:rFonts w:ascii="黑体" w:hAnsi="黑体" w:eastAsia="黑体" w:cs="黑体"/>
          <w:sz w:val="32"/>
          <w:szCs w:val="32"/>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深圳市加快会展业发展</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年行动计划（2020-202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adjustRightInd w:val="0"/>
        <w:snapToGrid w:val="0"/>
        <w:spacing w:line="560" w:lineRule="exact"/>
        <w:jc w:val="left"/>
        <w:rPr>
          <w:rFonts w:ascii="方正小标宋简体" w:hAnsi="方正小标宋简体" w:eastAsia="方正小标宋简体" w:cs="方正小标宋简体"/>
          <w:sz w:val="44"/>
          <w:szCs w:val="44"/>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eastAsia="zh-CN"/>
        </w:rPr>
        <w:t>《中共中央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国务院关于支持深圳建设中国特色社会主义先行示范区的意见》、</w:t>
      </w:r>
      <w:r>
        <w:rPr>
          <w:rFonts w:hint="eastAsia" w:ascii="仿宋_GB2312" w:hAnsi="仿宋_GB2312" w:eastAsia="仿宋_GB2312" w:cs="仿宋_GB2312"/>
          <w:sz w:val="32"/>
          <w:szCs w:val="32"/>
        </w:rPr>
        <w:t>《国务院关于进一步促进展览业改革发展的若干意见》（国发〔2015〕15号）等有关文件精神，促进</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会展业</w:t>
      </w:r>
      <w:r>
        <w:rPr>
          <w:rFonts w:hint="eastAsia" w:ascii="仿宋_GB2312" w:hAnsi="仿宋_GB2312" w:eastAsia="仿宋_GB2312" w:cs="仿宋_GB2312"/>
          <w:sz w:val="32"/>
          <w:szCs w:val="32"/>
          <w:lang w:val="en-US" w:eastAsia="zh-CN"/>
        </w:rPr>
        <w:t>创新</w:t>
      </w:r>
      <w:r>
        <w:rPr>
          <w:rFonts w:hint="eastAsia" w:ascii="仿宋_GB2312" w:hAnsi="仿宋_GB2312" w:eastAsia="仿宋_GB2312" w:cs="仿宋_GB2312"/>
          <w:sz w:val="32"/>
          <w:szCs w:val="32"/>
        </w:rPr>
        <w:t>发展，结合我市实际，制定</w:t>
      </w:r>
      <w:r>
        <w:rPr>
          <w:rFonts w:hint="eastAsia" w:ascii="仿宋_GB2312" w:hAnsi="仿宋_GB2312" w:eastAsia="仿宋_GB2312" w:cs="仿宋_GB2312"/>
          <w:sz w:val="32"/>
          <w:szCs w:val="32"/>
          <w:lang w:eastAsia="zh-CN"/>
        </w:rPr>
        <w:t>深圳市加快会展业发展三年</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计划。</w:t>
      </w:r>
    </w:p>
    <w:p>
      <w:pPr>
        <w:numPr>
          <w:ilvl w:val="0"/>
          <w:numId w:val="0"/>
        </w:num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以</w:t>
      </w:r>
      <w:r>
        <w:rPr>
          <w:rFonts w:hint="eastAsia" w:ascii="仿宋_GB2312" w:eastAsia="仿宋_GB2312"/>
          <w:sz w:val="32"/>
          <w:szCs w:val="32"/>
        </w:rPr>
        <w:t>习近平新时代中国特色社会主义思想</w:t>
      </w:r>
      <w:r>
        <w:rPr>
          <w:rFonts w:hint="eastAsia" w:ascii="仿宋_GB2312" w:eastAsia="仿宋_GB2312"/>
          <w:sz w:val="32"/>
          <w:szCs w:val="32"/>
          <w:lang w:val="en-US" w:eastAsia="zh-CN"/>
        </w:rPr>
        <w:t>为指导，</w:t>
      </w:r>
      <w:r>
        <w:rPr>
          <w:rFonts w:hint="eastAsia" w:ascii="仿宋_GB2312" w:eastAsia="仿宋_GB2312"/>
          <w:sz w:val="32"/>
          <w:szCs w:val="32"/>
        </w:rPr>
        <w:t>深入贯彻落实习近平总书记对广东重要讲话和对深圳重要批示指示精神，</w:t>
      </w:r>
      <w:r>
        <w:rPr>
          <w:rFonts w:hint="eastAsia" w:ascii="仿宋_GB2312" w:eastAsia="仿宋_GB2312"/>
          <w:sz w:val="32"/>
          <w:szCs w:val="32"/>
          <w:lang w:val="en-US" w:eastAsia="zh-CN"/>
        </w:rPr>
        <w:t>牢记</w:t>
      </w:r>
      <w:r>
        <w:rPr>
          <w:rFonts w:hint="eastAsia" w:ascii="仿宋_GB2312" w:eastAsia="仿宋_GB2312"/>
          <w:sz w:val="32"/>
          <w:szCs w:val="32"/>
        </w:rPr>
        <w:t>全面建设</w:t>
      </w:r>
      <w:r>
        <w:rPr>
          <w:rFonts w:hint="eastAsia" w:ascii="仿宋_GB2312" w:hAnsi="仿宋_GB2312" w:eastAsia="仿宋_GB2312" w:cs="仿宋_GB2312"/>
          <w:color w:val="000000"/>
          <w:sz w:val="32"/>
          <w:szCs w:val="32"/>
        </w:rPr>
        <w:t>中国特色社会主义先行示范区</w:t>
      </w:r>
      <w:r>
        <w:rPr>
          <w:rFonts w:hint="eastAsia" w:ascii="仿宋_GB2312" w:eastAsia="仿宋_GB2312"/>
          <w:sz w:val="32"/>
          <w:szCs w:val="32"/>
          <w:lang w:val="en-US" w:eastAsia="zh-CN"/>
        </w:rPr>
        <w:t>使命</w:t>
      </w:r>
      <w:r>
        <w:rPr>
          <w:rFonts w:hint="eastAsia" w:ascii="仿宋_GB2312" w:hAnsi="仿宋_GB2312" w:eastAsia="仿宋_GB2312" w:cs="仿宋_GB2312"/>
          <w:color w:val="000000"/>
          <w:sz w:val="32"/>
          <w:szCs w:val="32"/>
        </w:rPr>
        <w:t>，</w:t>
      </w:r>
      <w:r>
        <w:rPr>
          <w:rFonts w:hint="eastAsia" w:ascii="仿宋_GB2312" w:eastAsia="仿宋_GB2312"/>
          <w:sz w:val="32"/>
          <w:szCs w:val="32"/>
          <w:lang w:val="en-US" w:eastAsia="zh-CN"/>
        </w:rPr>
        <w:t>紧紧抓住粤港澳大湾区建设重大机遇，</w:t>
      </w:r>
      <w:r>
        <w:rPr>
          <w:rFonts w:hint="eastAsia" w:ascii="仿宋_GB2312" w:eastAsia="仿宋_GB2312"/>
          <w:sz w:val="32"/>
          <w:szCs w:val="32"/>
          <w:lang w:eastAsia="zh-CN"/>
        </w:rPr>
        <w:t>充分发挥市场在</w:t>
      </w:r>
      <w:r>
        <w:rPr>
          <w:rFonts w:hint="eastAsia" w:ascii="仿宋_GB2312" w:eastAsia="仿宋_GB2312"/>
          <w:sz w:val="32"/>
          <w:szCs w:val="32"/>
          <w:lang w:val="en-US" w:eastAsia="zh-CN"/>
        </w:rPr>
        <w:t>会展</w:t>
      </w:r>
      <w:r>
        <w:rPr>
          <w:rFonts w:hint="eastAsia" w:ascii="仿宋_GB2312" w:eastAsia="仿宋_GB2312"/>
          <w:sz w:val="32"/>
          <w:szCs w:val="32"/>
          <w:lang w:eastAsia="zh-CN"/>
        </w:rPr>
        <w:t>资源配置中的决定性作用，更好发挥政府作用，坚持专业化、国际化、品牌化、信息化方向，倡导绿色发展理念，用好香港、澳门会展资源和行业优势，</w:t>
      </w:r>
      <w:r>
        <w:rPr>
          <w:rFonts w:hint="eastAsia" w:ascii="仿宋_GB2312" w:eastAsia="仿宋_GB2312"/>
          <w:sz w:val="32"/>
          <w:szCs w:val="32"/>
          <w:lang w:val="en-US" w:eastAsia="zh-CN"/>
        </w:rPr>
        <w:t>服务创新创意之都，推进产业转型升级，助力国际消费中心城市和国际贸易强市建设，</w:t>
      </w:r>
      <w:r>
        <w:rPr>
          <w:rFonts w:hint="eastAsia" w:ascii="仿宋_GB2312" w:eastAsia="仿宋_GB2312"/>
          <w:sz w:val="32"/>
          <w:szCs w:val="32"/>
          <w:lang w:eastAsia="zh-CN"/>
        </w:rPr>
        <w:t>努力</w:t>
      </w:r>
      <w:r>
        <w:rPr>
          <w:rFonts w:hint="eastAsia" w:ascii="仿宋_GB2312" w:eastAsia="仿宋_GB2312"/>
          <w:sz w:val="32"/>
          <w:szCs w:val="32"/>
        </w:rPr>
        <w:t>把</w:t>
      </w:r>
      <w:r>
        <w:rPr>
          <w:rFonts w:hint="eastAsia" w:ascii="仿宋_GB2312" w:eastAsia="仿宋_GB2312"/>
          <w:sz w:val="32"/>
          <w:szCs w:val="32"/>
          <w:lang w:val="en-US" w:eastAsia="zh-CN"/>
        </w:rPr>
        <w:t>深圳</w:t>
      </w:r>
      <w:r>
        <w:rPr>
          <w:rFonts w:hint="eastAsia" w:ascii="仿宋_GB2312" w:eastAsia="仿宋_GB2312"/>
          <w:sz w:val="32"/>
          <w:szCs w:val="32"/>
        </w:rPr>
        <w:t>打造成</w:t>
      </w:r>
      <w:r>
        <w:rPr>
          <w:rFonts w:hint="eastAsia" w:ascii="仿宋_GB2312" w:hAnsi="仿宋_GB2312" w:eastAsia="仿宋_GB2312" w:cs="仿宋_GB2312"/>
          <w:color w:val="000000"/>
          <w:sz w:val="32"/>
          <w:szCs w:val="32"/>
        </w:rPr>
        <w:t>全球知名的会展之都。</w:t>
      </w:r>
    </w:p>
    <w:p>
      <w:pPr>
        <w:numPr>
          <w:ilvl w:val="0"/>
          <w:numId w:val="0"/>
        </w:num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二、发展</w:t>
      </w:r>
      <w:r>
        <w:rPr>
          <w:rFonts w:hint="eastAsia" w:ascii="黑体" w:hAnsi="黑体" w:eastAsia="黑体" w:cs="黑体"/>
          <w:sz w:val="32"/>
          <w:szCs w:val="32"/>
        </w:rPr>
        <w:t>目标</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rPr>
        <w:t>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会展设施建设取得阶段性成果，</w:t>
      </w:r>
      <w:r>
        <w:rPr>
          <w:rFonts w:hint="eastAsia" w:ascii="仿宋_GB2312" w:hAnsi="仿宋_GB2312" w:eastAsia="仿宋_GB2312" w:cs="仿宋_GB2312"/>
          <w:sz w:val="32"/>
          <w:szCs w:val="32"/>
        </w:rPr>
        <w:t>会展业</w:t>
      </w:r>
      <w:r>
        <w:rPr>
          <w:rFonts w:hint="eastAsia" w:ascii="仿宋_GB2312" w:hAnsi="仿宋_GB2312" w:eastAsia="仿宋_GB2312" w:cs="仿宋_GB2312"/>
          <w:sz w:val="32"/>
          <w:szCs w:val="32"/>
          <w:lang w:val="en-US" w:eastAsia="zh-CN"/>
        </w:rPr>
        <w:t>综合效益显著提升，承接</w:t>
      </w:r>
      <w:r>
        <w:rPr>
          <w:rFonts w:hint="eastAsia" w:ascii="仿宋_GB2312" w:hAnsi="仿宋_GB2312" w:eastAsia="仿宋_GB2312" w:cs="仿宋_GB2312"/>
          <w:color w:val="000000"/>
          <w:sz w:val="32"/>
          <w:szCs w:val="32"/>
        </w:rPr>
        <w:t>国际重要展会</w:t>
      </w:r>
      <w:r>
        <w:rPr>
          <w:rFonts w:hint="eastAsia" w:ascii="仿宋_GB2312" w:eastAsia="仿宋_GB2312"/>
          <w:sz w:val="32"/>
          <w:szCs w:val="32"/>
          <w:lang w:eastAsia="zh-CN"/>
        </w:rPr>
        <w:t>、</w:t>
      </w:r>
      <w:r>
        <w:rPr>
          <w:rFonts w:hint="eastAsia" w:ascii="仿宋_GB2312" w:eastAsia="仿宋_GB2312"/>
          <w:sz w:val="32"/>
          <w:szCs w:val="32"/>
        </w:rPr>
        <w:t>大型</w:t>
      </w:r>
      <w:r>
        <w:rPr>
          <w:rFonts w:hint="eastAsia" w:ascii="仿宋_GB2312" w:hAnsi="仿宋_GB2312" w:eastAsia="仿宋_GB2312" w:cs="仿宋_GB2312"/>
          <w:color w:val="000000"/>
          <w:sz w:val="32"/>
          <w:szCs w:val="32"/>
        </w:rPr>
        <w:t>体育赛事</w:t>
      </w:r>
      <w:r>
        <w:rPr>
          <w:rFonts w:hint="eastAsia" w:ascii="仿宋_GB2312" w:hAnsi="仿宋_GB2312" w:eastAsia="仿宋_GB2312" w:cs="仿宋_GB2312"/>
          <w:color w:val="000000"/>
          <w:sz w:val="32"/>
          <w:szCs w:val="32"/>
          <w:lang w:val="en-US" w:eastAsia="zh-CN"/>
        </w:rPr>
        <w:t>和</w:t>
      </w:r>
      <w:r>
        <w:rPr>
          <w:rFonts w:hint="eastAsia" w:ascii="仿宋_GB2312" w:eastAsia="仿宋_GB2312"/>
          <w:sz w:val="32"/>
          <w:szCs w:val="32"/>
        </w:rPr>
        <w:t>重大主场外交活动</w:t>
      </w:r>
      <w:r>
        <w:rPr>
          <w:rFonts w:hint="eastAsia" w:ascii="仿宋_GB2312" w:hAnsi="仿宋_GB2312" w:eastAsia="仿宋_GB2312" w:cs="仿宋_GB2312"/>
          <w:color w:val="000000"/>
          <w:sz w:val="32"/>
          <w:szCs w:val="32"/>
        </w:rPr>
        <w:t>的软硬件条件</w:t>
      </w:r>
      <w:r>
        <w:rPr>
          <w:rFonts w:hint="eastAsia" w:ascii="仿宋_GB2312" w:hAnsi="仿宋_GB2312" w:eastAsia="仿宋_GB2312" w:cs="仿宋_GB2312"/>
          <w:color w:val="000000"/>
          <w:sz w:val="32"/>
          <w:szCs w:val="32"/>
          <w:lang w:val="en-US" w:eastAsia="zh-CN"/>
        </w:rPr>
        <w:t>基本完备</w:t>
      </w:r>
      <w:r>
        <w:rPr>
          <w:rFonts w:hint="eastAsia"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形成一批</w:t>
      </w:r>
      <w:r>
        <w:rPr>
          <w:rFonts w:hint="eastAsia" w:ascii="仿宋_GB2312" w:eastAsia="仿宋_GB2312"/>
          <w:color w:val="000000" w:themeColor="text1"/>
          <w:sz w:val="32"/>
          <w:szCs w:val="32"/>
          <w:lang w:val="en-US" w:eastAsia="zh-CN"/>
          <w14:textFill>
            <w14:solidFill>
              <w14:schemeClr w14:val="tx1"/>
            </w14:solidFill>
          </w14:textFill>
        </w:rPr>
        <w:t>在国内外</w:t>
      </w:r>
      <w:r>
        <w:rPr>
          <w:rFonts w:hint="eastAsia" w:ascii="仿宋_GB2312" w:eastAsia="仿宋_GB2312"/>
          <w:color w:val="000000" w:themeColor="text1"/>
          <w:sz w:val="32"/>
          <w:szCs w:val="32"/>
          <w14:textFill>
            <w14:solidFill>
              <w14:schemeClr w14:val="tx1"/>
            </w14:solidFill>
          </w14:textFill>
        </w:rPr>
        <w:t>具</w:t>
      </w:r>
      <w:r>
        <w:rPr>
          <w:rFonts w:hint="eastAsia" w:ascii="仿宋_GB2312" w:eastAsia="仿宋_GB2312"/>
          <w:color w:val="000000" w:themeColor="text1"/>
          <w:sz w:val="32"/>
          <w:szCs w:val="32"/>
          <w:lang w:val="en-US" w:eastAsia="zh-CN"/>
          <w14:textFill>
            <w14:solidFill>
              <w14:schemeClr w14:val="tx1"/>
            </w14:solidFill>
          </w14:textFill>
        </w:rPr>
        <w:t>有重要影响力</w:t>
      </w:r>
      <w:r>
        <w:rPr>
          <w:rFonts w:hint="eastAsia" w:ascii="仿宋_GB2312" w:eastAsia="仿宋_GB2312"/>
          <w:color w:val="000000" w:themeColor="text1"/>
          <w:sz w:val="32"/>
          <w:szCs w:val="32"/>
          <w14:textFill>
            <w14:solidFill>
              <w14:schemeClr w14:val="tx1"/>
            </w14:solidFill>
          </w14:textFill>
        </w:rPr>
        <w:t>的会展主办机构和配套服务企业</w:t>
      </w:r>
      <w:r>
        <w:rPr>
          <w:rFonts w:hint="eastAsia" w:ascii="仿宋_GB2312" w:eastAsia="仿宋_GB2312"/>
          <w:color w:val="000000" w:themeColor="text1"/>
          <w:sz w:val="32"/>
          <w:szCs w:val="32"/>
          <w:lang w:val="en-US" w:eastAsia="zh-CN"/>
          <w14:textFill>
            <w14:solidFill>
              <w14:schemeClr w14:val="tx1"/>
            </w14:solidFill>
          </w14:textFill>
        </w:rPr>
        <w:t>，力争建成1-2家具有全球竞争力的会展集团。</w:t>
      </w:r>
      <w:r>
        <w:rPr>
          <w:rFonts w:hint="eastAsia" w:ascii="仿宋_GB2312" w:eastAsia="仿宋_GB2312"/>
          <w:sz w:val="32"/>
          <w:szCs w:val="32"/>
          <w:lang w:val="en-US" w:eastAsia="zh-CN"/>
        </w:rPr>
        <w:t>年度展览总面积力争突破1000万平方米，10万平方米以上的大型展览项目40个以上</w:t>
      </w:r>
      <w:r>
        <w:rPr>
          <w:rFonts w:hint="eastAsia" w:ascii="仿宋_GB2312" w:eastAsia="仿宋_GB2312"/>
          <w:b w:val="0"/>
          <w:bCs w:val="0"/>
          <w:sz w:val="32"/>
          <w:szCs w:val="32"/>
          <w:lang w:val="en-US" w:eastAsia="zh-CN"/>
        </w:rPr>
        <w:t>。获得国际会展组织认证的机构和项目数量稳定增长</w:t>
      </w:r>
      <w:r>
        <w:rPr>
          <w:rFonts w:hint="eastAsia" w:ascii="仿宋_GB2312" w:eastAsia="仿宋_GB2312"/>
          <w:sz w:val="32"/>
          <w:szCs w:val="32"/>
          <w:lang w:val="en-US" w:eastAsia="zh-CN"/>
        </w:rPr>
        <w:t>，年度</w:t>
      </w:r>
      <w:r>
        <w:rPr>
          <w:rFonts w:hint="eastAsia" w:ascii="仿宋_GB2312" w:eastAsia="仿宋_GB2312"/>
          <w:b w:val="0"/>
          <w:bCs w:val="0"/>
          <w:sz w:val="32"/>
          <w:szCs w:val="32"/>
          <w:lang w:val="en-US" w:eastAsia="zh-CN"/>
        </w:rPr>
        <w:t>举办国际会议20个以上。</w:t>
      </w:r>
      <w:r>
        <w:rPr>
          <w:rFonts w:hint="eastAsia" w:ascii="仿宋_GB2312" w:eastAsia="仿宋_GB2312"/>
          <w:sz w:val="32"/>
          <w:szCs w:val="32"/>
        </w:rPr>
        <w:t>绿色展馆、绿色展会建设</w:t>
      </w:r>
      <w:r>
        <w:rPr>
          <w:rFonts w:hint="eastAsia" w:ascii="仿宋_GB2312" w:eastAsia="仿宋_GB2312"/>
          <w:sz w:val="32"/>
          <w:szCs w:val="32"/>
          <w:lang w:val="en-US" w:eastAsia="zh-CN"/>
        </w:rPr>
        <w:t>初显成效</w:t>
      </w:r>
      <w:r>
        <w:rPr>
          <w:rFonts w:hint="eastAsia" w:ascii="仿宋_GB2312" w:eastAsia="仿宋_GB2312"/>
          <w:sz w:val="32"/>
          <w:szCs w:val="32"/>
        </w:rPr>
        <w:t>，</w:t>
      </w:r>
      <w:r>
        <w:rPr>
          <w:rFonts w:hint="eastAsia" w:ascii="仿宋_GB2312" w:eastAsia="仿宋_GB2312"/>
          <w:sz w:val="32"/>
          <w:szCs w:val="32"/>
          <w:lang w:val="en-US" w:eastAsia="zh-CN"/>
        </w:rPr>
        <w:t>试点会展</w:t>
      </w:r>
      <w:r>
        <w:rPr>
          <w:rFonts w:hint="eastAsia" w:ascii="仿宋_GB2312" w:eastAsia="仿宋_GB2312"/>
          <w:sz w:val="32"/>
          <w:szCs w:val="32"/>
        </w:rPr>
        <w:t>场馆</w:t>
      </w:r>
      <w:r>
        <w:rPr>
          <w:rFonts w:hint="eastAsia" w:ascii="仿宋_GB2312" w:eastAsia="仿宋_GB2312"/>
          <w:sz w:val="32"/>
          <w:szCs w:val="32"/>
          <w:lang w:eastAsia="zh-CN"/>
        </w:rPr>
        <w:t>、</w:t>
      </w:r>
      <w:r>
        <w:rPr>
          <w:rFonts w:hint="eastAsia" w:ascii="仿宋_GB2312" w:eastAsia="仿宋_GB2312"/>
          <w:sz w:val="32"/>
          <w:szCs w:val="32"/>
          <w:lang w:val="en-US" w:eastAsia="zh-CN"/>
        </w:rPr>
        <w:t>展会的</w:t>
      </w:r>
      <w:r>
        <w:rPr>
          <w:rFonts w:hint="eastAsia" w:ascii="仿宋_GB2312" w:eastAsia="仿宋_GB2312"/>
          <w:sz w:val="32"/>
          <w:szCs w:val="32"/>
        </w:rPr>
        <w:t>绿色展装比例</w:t>
      </w:r>
      <w:r>
        <w:rPr>
          <w:rFonts w:hint="eastAsia" w:ascii="仿宋_GB2312" w:eastAsia="仿宋_GB2312"/>
          <w:sz w:val="32"/>
          <w:szCs w:val="32"/>
          <w:lang w:val="en-US" w:eastAsia="zh-CN"/>
        </w:rPr>
        <w:t>达到30%</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主要任务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建成国际一流会展场馆设施，达到国际一流运营水平</w:t>
      </w:r>
    </w:p>
    <w:p>
      <w:pPr>
        <w:numPr>
          <w:ilvl w:val="0"/>
          <w:numId w:val="0"/>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开展我市</w:t>
      </w:r>
      <w:r>
        <w:rPr>
          <w:rFonts w:hint="eastAsia" w:ascii="仿宋_GB2312" w:eastAsia="仿宋_GB2312"/>
          <w:sz w:val="32"/>
          <w:szCs w:val="32"/>
        </w:rPr>
        <w:t>会展场馆规划</w:t>
      </w:r>
      <w:r>
        <w:rPr>
          <w:rFonts w:hint="eastAsia" w:ascii="仿宋_GB2312" w:eastAsia="仿宋_GB2312"/>
          <w:sz w:val="32"/>
          <w:szCs w:val="32"/>
          <w:lang w:val="en-US" w:eastAsia="zh-CN"/>
        </w:rPr>
        <w:t>布局研究</w:t>
      </w:r>
      <w:r>
        <w:rPr>
          <w:rFonts w:hint="eastAsia" w:ascii="仿宋_GB2312" w:eastAsia="仿宋_GB2312"/>
          <w:sz w:val="32"/>
          <w:szCs w:val="32"/>
        </w:rPr>
        <w:t>，加快推进深圳国际会议交流中心、前海国际交流中心等场馆建设，</w:t>
      </w:r>
      <w:r>
        <w:rPr>
          <w:rFonts w:hint="eastAsia" w:ascii="仿宋_GB2312" w:eastAsia="仿宋_GB2312"/>
          <w:sz w:val="32"/>
          <w:szCs w:val="32"/>
          <w:lang w:val="en-US" w:eastAsia="zh-CN"/>
        </w:rPr>
        <w:t>初步</w:t>
      </w:r>
      <w:r>
        <w:rPr>
          <w:rFonts w:hint="eastAsia" w:ascii="仿宋_GB2312" w:eastAsia="仿宋_GB2312"/>
          <w:sz w:val="32"/>
          <w:szCs w:val="32"/>
        </w:rPr>
        <w:t>形成空间布局合理、规模结构优化、功能特色鲜明、配套设施完备的会展场馆体系。</w:t>
      </w:r>
      <w:r>
        <w:rPr>
          <w:rFonts w:hint="eastAsia" w:ascii="仿宋_GB2312" w:eastAsia="仿宋_GB2312"/>
          <w:sz w:val="32"/>
          <w:szCs w:val="32"/>
          <w:lang w:val="en-US" w:eastAsia="zh-CN"/>
        </w:rPr>
        <w:t>完善会展场馆及其配套设施建设</w:t>
      </w:r>
      <w:r>
        <w:rPr>
          <w:rFonts w:hint="eastAsia" w:ascii="仿宋_GB2312" w:eastAsia="仿宋_GB2312" w:cs="Times New Roman"/>
          <w:sz w:val="32"/>
          <w:szCs w:val="32"/>
          <w:lang w:val="en-US" w:eastAsia="zh-CN"/>
        </w:rPr>
        <w:t>，</w:t>
      </w:r>
      <w:r>
        <w:rPr>
          <w:rFonts w:hint="eastAsia" w:ascii="仿宋_GB2312" w:eastAsia="仿宋_GB2312"/>
          <w:color w:val="000000" w:themeColor="text1"/>
          <w:sz w:val="32"/>
          <w:szCs w:val="32"/>
          <w:lang w:val="en-US" w:eastAsia="zh-CN"/>
          <w14:textFill>
            <w14:solidFill>
              <w14:schemeClr w14:val="tx1"/>
            </w14:solidFill>
          </w14:textFill>
        </w:rPr>
        <w:t>持续推进深圳国际会展中心</w:t>
      </w:r>
      <w:r>
        <w:rPr>
          <w:rFonts w:hint="eastAsia" w:ascii="仿宋_GB2312" w:eastAsia="仿宋_GB2312"/>
          <w:color w:val="000000" w:themeColor="text1"/>
          <w:sz w:val="32"/>
          <w:szCs w:val="32"/>
          <w14:textFill>
            <w14:solidFill>
              <w14:schemeClr w14:val="tx1"/>
            </w14:solidFill>
          </w14:textFill>
        </w:rPr>
        <w:t>周边轨道交通、市政道路等设施建设，</w:t>
      </w:r>
      <w:r>
        <w:rPr>
          <w:rFonts w:hint="eastAsia" w:ascii="仿宋_GB2312" w:eastAsia="仿宋_GB2312"/>
          <w:color w:val="000000" w:themeColor="text1"/>
          <w:sz w:val="32"/>
          <w:szCs w:val="32"/>
          <w:lang w:val="en-US" w:eastAsia="zh-CN"/>
          <w14:textFill>
            <w14:solidFill>
              <w14:schemeClr w14:val="tx1"/>
            </w14:solidFill>
          </w14:textFill>
        </w:rPr>
        <w:t>适时启动</w:t>
      </w:r>
      <w:r>
        <w:rPr>
          <w:rFonts w:hint="eastAsia" w:ascii="仿宋_GB2312" w:eastAsia="仿宋_GB2312"/>
          <w:sz w:val="32"/>
          <w:szCs w:val="32"/>
          <w:lang w:val="en-US" w:eastAsia="zh-CN"/>
        </w:rPr>
        <w:t>深圳国际会展中心二期工程建设，逐步完善酒店、餐饮等服务设施，</w:t>
      </w:r>
      <w:r>
        <w:rPr>
          <w:rFonts w:hint="eastAsia" w:ascii="仿宋_GB2312" w:hAnsi="Times New Roman" w:eastAsia="仿宋_GB2312" w:cs="Times New Roman"/>
          <w:sz w:val="32"/>
          <w:szCs w:val="32"/>
          <w:lang w:val="en-US" w:eastAsia="zh-CN"/>
        </w:rPr>
        <w:t>支持深圳会展中心改造升级，配置适合中心区产业发展的会展体系</w:t>
      </w:r>
      <w:r>
        <w:rPr>
          <w:rFonts w:hint="eastAsia" w:ascii="仿宋_GB2312" w:eastAsia="仿宋_GB2312" w:cs="Times New Roman"/>
          <w:sz w:val="32"/>
          <w:szCs w:val="32"/>
          <w:lang w:val="en-US" w:eastAsia="zh-CN"/>
        </w:rPr>
        <w:t>，</w:t>
      </w:r>
      <w:r>
        <w:rPr>
          <w:rFonts w:hint="eastAsia" w:ascii="仿宋_GB2312" w:hAnsi="Times New Roman" w:eastAsia="仿宋_GB2312" w:cs="Times New Roman"/>
          <w:sz w:val="32"/>
          <w:szCs w:val="32"/>
          <w:lang w:val="en-US" w:eastAsia="zh-CN"/>
        </w:rPr>
        <w:t>与</w:t>
      </w:r>
      <w:r>
        <w:rPr>
          <w:rFonts w:hint="eastAsia" w:ascii="仿宋_GB2312" w:eastAsia="仿宋_GB2312"/>
          <w:sz w:val="32"/>
          <w:szCs w:val="32"/>
          <w:lang w:val="en-US" w:eastAsia="zh-CN"/>
        </w:rPr>
        <w:t>深圳</w:t>
      </w:r>
      <w:r>
        <w:rPr>
          <w:rFonts w:hint="eastAsia" w:ascii="仿宋_GB2312" w:hAnsi="Times New Roman" w:eastAsia="仿宋_GB2312" w:cs="Times New Roman"/>
          <w:sz w:val="32"/>
          <w:szCs w:val="32"/>
          <w:lang w:val="en-US" w:eastAsia="zh-CN"/>
        </w:rPr>
        <w:t>国际会展中心形成差异互补机制</w:t>
      </w:r>
      <w:r>
        <w:rPr>
          <w:rFonts w:hint="eastAsia" w:ascii="仿宋_GB2312" w:eastAsia="仿宋_GB2312"/>
          <w:sz w:val="32"/>
          <w:szCs w:val="32"/>
          <w:lang w:val="en-US" w:eastAsia="zh-CN"/>
        </w:rPr>
        <w:t>。支持坪山燕子湖国际会展中心提升运营服务水平，聚焦产业创新，配置适合东部区域产业发展的会展体系。</w:t>
      </w:r>
      <w:r>
        <w:rPr>
          <w:rFonts w:hint="eastAsia" w:ascii="仿宋_GB2312" w:eastAsia="仿宋_GB2312"/>
          <w:sz w:val="32"/>
          <w:szCs w:val="32"/>
        </w:rPr>
        <w:t>统筹协调全市会展场馆资源</w:t>
      </w:r>
      <w:r>
        <w:rPr>
          <w:rFonts w:hint="eastAsia" w:ascii="仿宋_GB2312" w:eastAsia="仿宋_GB2312"/>
          <w:sz w:val="32"/>
          <w:szCs w:val="32"/>
          <w:lang w:eastAsia="zh-CN"/>
        </w:rPr>
        <w:t>，</w:t>
      </w:r>
      <w:r>
        <w:rPr>
          <w:rFonts w:hint="eastAsia" w:ascii="仿宋_GB2312" w:eastAsia="仿宋_GB2312"/>
          <w:sz w:val="32"/>
          <w:szCs w:val="32"/>
        </w:rPr>
        <w:t>完善管养制度</w:t>
      </w:r>
      <w:r>
        <w:rPr>
          <w:rFonts w:hint="eastAsia" w:ascii="仿宋_GB2312" w:eastAsia="仿宋_GB2312"/>
          <w:sz w:val="32"/>
          <w:szCs w:val="32"/>
          <w:lang w:eastAsia="zh-CN"/>
        </w:rPr>
        <w:t>，</w:t>
      </w:r>
      <w:r>
        <w:rPr>
          <w:rFonts w:hint="eastAsia" w:ascii="仿宋_GB2312" w:eastAsia="仿宋_GB2312"/>
          <w:sz w:val="32"/>
          <w:szCs w:val="32"/>
        </w:rPr>
        <w:t>健全</w:t>
      </w:r>
      <w:r>
        <w:rPr>
          <w:rFonts w:hint="eastAsia" w:ascii="仿宋_GB2312" w:eastAsia="仿宋_GB2312"/>
          <w:sz w:val="32"/>
          <w:szCs w:val="32"/>
          <w:lang w:val="en-US" w:eastAsia="zh-CN"/>
        </w:rPr>
        <w:t>运营</w:t>
      </w:r>
      <w:r>
        <w:rPr>
          <w:rFonts w:hint="eastAsia" w:ascii="仿宋_GB2312" w:eastAsia="仿宋_GB2312"/>
          <w:sz w:val="32"/>
          <w:szCs w:val="32"/>
        </w:rPr>
        <w:t>评估体系，全面提升我市会展场馆运营水平。</w:t>
      </w:r>
      <w:r>
        <w:rPr>
          <w:rFonts w:hint="eastAsia" w:ascii="黑体" w:hAnsi="黑体" w:eastAsia="黑体"/>
          <w:sz w:val="32"/>
          <w:szCs w:val="32"/>
        </w:rPr>
        <w:t>（责任单位：市</w:t>
      </w:r>
      <w:r>
        <w:rPr>
          <w:rFonts w:hint="eastAsia" w:ascii="黑体" w:hAnsi="黑体" w:eastAsia="黑体"/>
          <w:sz w:val="32"/>
          <w:szCs w:val="32"/>
          <w:lang w:val="en-US" w:eastAsia="zh-CN"/>
        </w:rPr>
        <w:t>商务局、</w:t>
      </w:r>
      <w:r>
        <w:rPr>
          <w:rFonts w:hint="eastAsia" w:ascii="黑体" w:hAnsi="黑体" w:eastAsia="黑体"/>
          <w:sz w:val="32"/>
          <w:szCs w:val="32"/>
        </w:rPr>
        <w:t>市规划和自然资源局、市发展改革委、市交通运输局、市</w:t>
      </w:r>
      <w:r>
        <w:rPr>
          <w:rFonts w:hint="eastAsia" w:ascii="黑体" w:hAnsi="黑体" w:eastAsia="黑体"/>
          <w:sz w:val="32"/>
          <w:szCs w:val="32"/>
          <w:lang w:eastAsia="zh-CN"/>
        </w:rPr>
        <w:t>水务局、</w:t>
      </w:r>
      <w:r>
        <w:rPr>
          <w:rFonts w:hint="eastAsia" w:ascii="黑体" w:hAnsi="黑体" w:eastAsia="黑体"/>
          <w:sz w:val="32"/>
          <w:szCs w:val="32"/>
        </w:rPr>
        <w:t>市</w:t>
      </w:r>
      <w:r>
        <w:rPr>
          <w:rFonts w:hint="eastAsia" w:ascii="黑体" w:hAnsi="黑体" w:eastAsia="黑体"/>
          <w:sz w:val="32"/>
          <w:szCs w:val="32"/>
          <w:lang w:val="en-US" w:eastAsia="zh-CN"/>
        </w:rPr>
        <w:t>国资委、</w:t>
      </w:r>
      <w:r>
        <w:rPr>
          <w:rFonts w:hint="eastAsia" w:ascii="黑体" w:hAnsi="黑体" w:eastAsia="黑体"/>
          <w:sz w:val="32"/>
          <w:szCs w:val="32"/>
        </w:rPr>
        <w:t>市</w:t>
      </w:r>
      <w:r>
        <w:rPr>
          <w:rFonts w:hint="eastAsia" w:ascii="黑体" w:hAnsi="黑体" w:eastAsia="黑体"/>
          <w:sz w:val="32"/>
          <w:szCs w:val="32"/>
          <w:lang w:val="en-US" w:eastAsia="zh-CN"/>
        </w:rPr>
        <w:t>文化广电旅游体育局</w:t>
      </w:r>
      <w:r>
        <w:rPr>
          <w:rFonts w:hint="eastAsia" w:ascii="黑体" w:hAnsi="黑体" w:eastAsia="黑体"/>
          <w:sz w:val="32"/>
          <w:szCs w:val="32"/>
        </w:rPr>
        <w:t>，</w:t>
      </w:r>
      <w:r>
        <w:rPr>
          <w:rFonts w:hint="eastAsia" w:ascii="黑体" w:hAnsi="黑体" w:eastAsia="黑体"/>
          <w:sz w:val="32"/>
          <w:szCs w:val="32"/>
          <w:lang w:eastAsia="zh-CN"/>
        </w:rPr>
        <w:t>市建筑工务署，</w:t>
      </w:r>
      <w:r>
        <w:rPr>
          <w:rFonts w:hint="eastAsia" w:ascii="黑体" w:hAnsi="黑体" w:eastAsia="黑体"/>
          <w:sz w:val="32"/>
          <w:szCs w:val="32"/>
          <w:lang w:val="en-US" w:eastAsia="zh-CN"/>
        </w:rPr>
        <w:t>福田区政府、宝安区政府</w:t>
      </w:r>
      <w:r>
        <w:rPr>
          <w:rFonts w:hint="eastAsia" w:ascii="黑体" w:hAnsi="黑体" w:eastAsia="黑体"/>
          <w:sz w:val="32"/>
          <w:szCs w:val="32"/>
          <w:lang w:eastAsia="zh-CN"/>
        </w:rPr>
        <w:t>，地铁集团</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培育一批具有国际竞争力的会展领军企业</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楷体_GB2312" w:hAnsi="楷体_GB2312" w:eastAsia="楷体_GB2312" w:cs="楷体_GB2312"/>
          <w:kern w:val="0"/>
          <w:sz w:val="32"/>
          <w:szCs w:val="32"/>
          <w:lang w:eastAsia="zh-CN"/>
        </w:rPr>
      </w:pPr>
      <w:r>
        <w:rPr>
          <w:rFonts w:hint="eastAsia" w:ascii="仿宋_GB2312" w:eastAsia="仿宋_GB2312"/>
          <w:sz w:val="32"/>
          <w:szCs w:val="32"/>
          <w:lang w:val="en-US" w:eastAsia="zh-CN"/>
        </w:rPr>
        <w:t>支持我市会展骨干企业通过并购重组等方式组建大型会展集团，</w:t>
      </w:r>
      <w:r>
        <w:rPr>
          <w:rFonts w:hint="eastAsia" w:ascii="仿宋_GB2312" w:eastAsia="仿宋_GB2312"/>
          <w:sz w:val="32"/>
          <w:szCs w:val="32"/>
          <w:lang w:eastAsia="zh-CN"/>
        </w:rPr>
        <w:t>鼓励会展场馆</w:t>
      </w:r>
      <w:r>
        <w:rPr>
          <w:rFonts w:hint="eastAsia" w:ascii="仿宋_GB2312" w:eastAsia="仿宋_GB2312"/>
          <w:sz w:val="32"/>
          <w:szCs w:val="32"/>
          <w:lang w:val="en-US" w:eastAsia="zh-CN"/>
        </w:rPr>
        <w:t>运营机构</w:t>
      </w:r>
      <w:r>
        <w:rPr>
          <w:rFonts w:hint="eastAsia" w:ascii="仿宋_GB2312" w:eastAsia="仿宋_GB2312"/>
          <w:sz w:val="32"/>
          <w:szCs w:val="32"/>
          <w:lang w:eastAsia="zh-CN"/>
        </w:rPr>
        <w:t>、</w:t>
      </w:r>
      <w:r>
        <w:rPr>
          <w:rFonts w:hint="eastAsia" w:ascii="仿宋_GB2312" w:eastAsia="仿宋_GB2312"/>
          <w:sz w:val="32"/>
          <w:szCs w:val="32"/>
          <w:lang w:val="en-US" w:eastAsia="zh-CN"/>
        </w:rPr>
        <w:t>品牌展会主办单位</w:t>
      </w:r>
      <w:r>
        <w:rPr>
          <w:rFonts w:hint="eastAsia" w:ascii="仿宋_GB2312" w:eastAsia="仿宋_GB2312"/>
          <w:sz w:val="32"/>
          <w:szCs w:val="32"/>
          <w:lang w:eastAsia="zh-CN"/>
        </w:rPr>
        <w:t>通过</w:t>
      </w:r>
      <w:r>
        <w:rPr>
          <w:rFonts w:hint="eastAsia" w:ascii="仿宋_GB2312" w:eastAsia="仿宋_GB2312"/>
          <w:sz w:val="32"/>
          <w:szCs w:val="32"/>
          <w:lang w:val="en-US" w:eastAsia="zh-CN"/>
        </w:rPr>
        <w:t>模式复制、品牌输出等方式“走出去”</w:t>
      </w:r>
      <w:r>
        <w:rPr>
          <w:rFonts w:hint="eastAsia" w:ascii="仿宋_GB2312" w:eastAsia="仿宋_GB2312"/>
          <w:b w:val="0"/>
          <w:bCs w:val="0"/>
          <w:sz w:val="32"/>
          <w:szCs w:val="32"/>
          <w:lang w:eastAsia="zh-CN"/>
        </w:rPr>
        <w:t>做强做大</w:t>
      </w:r>
      <w:r>
        <w:rPr>
          <w:rFonts w:hint="eastAsia" w:ascii="仿宋_GB2312" w:eastAsia="仿宋_GB2312"/>
          <w:sz w:val="32"/>
          <w:szCs w:val="32"/>
          <w:lang w:eastAsia="zh-CN"/>
        </w:rPr>
        <w:t>，</w:t>
      </w:r>
      <w:r>
        <w:rPr>
          <w:rFonts w:hint="eastAsia" w:ascii="仿宋_GB2312" w:eastAsia="仿宋_GB2312"/>
          <w:sz w:val="32"/>
          <w:szCs w:val="32"/>
        </w:rPr>
        <w:t>打造具有国际竞争力的会展领军企业。</w:t>
      </w:r>
      <w:r>
        <w:rPr>
          <w:rFonts w:hint="eastAsia" w:ascii="仿宋_GB2312" w:eastAsia="仿宋_GB2312"/>
          <w:sz w:val="32"/>
          <w:szCs w:val="32"/>
          <w:lang w:val="en-US" w:eastAsia="zh-CN"/>
        </w:rPr>
        <w:t>积极引进一批国际知名主办单位、会展服务机构来深设立机构，开展业务。鼓励本市会展企业与国际会展组织、会展机构开展合作，加入</w:t>
      </w:r>
      <w:r>
        <w:rPr>
          <w:rFonts w:hint="eastAsia" w:ascii="仿宋_GB2312" w:eastAsia="仿宋_GB2312"/>
          <w:color w:val="000000" w:themeColor="text1"/>
          <w:sz w:val="32"/>
          <w:szCs w:val="32"/>
          <w:lang w:val="en-US" w:eastAsia="zh-CN"/>
          <w14:textFill>
            <w14:solidFill>
              <w14:schemeClr w14:val="tx1"/>
            </w14:solidFill>
          </w14:textFill>
        </w:rPr>
        <w:t>全球展览业协会</w:t>
      </w:r>
      <w:r>
        <w:rPr>
          <w:rFonts w:hint="eastAsia" w:ascii="仿宋_GB2312" w:eastAsia="仿宋_GB2312"/>
          <w:sz w:val="32"/>
          <w:szCs w:val="32"/>
          <w:lang w:val="en-US" w:eastAsia="zh-CN"/>
        </w:rPr>
        <w:t>（UFI）、国际大会及会议协会（ICCA）等国际会展组织。大力发展广告、物流、策划、咨询、展台搭建等会展配套服务产业，培育一批国际化、专业化的会展配套服务企业，提升会展行业整体竞争力。</w:t>
      </w:r>
      <w:r>
        <w:rPr>
          <w:rFonts w:hint="eastAsia" w:ascii="黑体" w:hAnsi="黑体" w:eastAsia="黑体"/>
          <w:sz w:val="32"/>
          <w:szCs w:val="32"/>
        </w:rPr>
        <w:t>（责任单位：市商务局、市国资委、市中小企业</w:t>
      </w:r>
      <w:r>
        <w:rPr>
          <w:rFonts w:hint="eastAsia" w:ascii="黑体" w:hAnsi="黑体" w:eastAsia="黑体"/>
          <w:sz w:val="32"/>
          <w:szCs w:val="32"/>
          <w:lang w:eastAsia="zh-CN"/>
        </w:rPr>
        <w:t>服务</w:t>
      </w:r>
      <w:r>
        <w:rPr>
          <w:rFonts w:hint="eastAsia" w:ascii="黑体" w:hAnsi="黑体" w:eastAsia="黑体"/>
          <w:sz w:val="32"/>
          <w:szCs w:val="32"/>
        </w:rPr>
        <w:t>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打造一批具有国际影响力的品牌展览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大力推动我市会展业国际化、品牌化发展，完善</w:t>
      </w:r>
      <w:r>
        <w:rPr>
          <w:rFonts w:hint="eastAsia" w:ascii="仿宋_GB2312" w:eastAsia="仿宋_GB2312"/>
          <w:sz w:val="32"/>
          <w:szCs w:val="32"/>
        </w:rPr>
        <w:t>品牌</w:t>
      </w:r>
      <w:r>
        <w:rPr>
          <w:rFonts w:hint="eastAsia" w:ascii="仿宋_GB2312" w:eastAsia="仿宋_GB2312"/>
          <w:sz w:val="32"/>
          <w:szCs w:val="32"/>
          <w:lang w:val="en-US" w:eastAsia="zh-CN"/>
        </w:rPr>
        <w:t>展会评定制度</w:t>
      </w:r>
      <w:r>
        <w:rPr>
          <w:rFonts w:hint="eastAsia" w:ascii="仿宋_GB2312" w:eastAsia="仿宋_GB2312"/>
          <w:sz w:val="32"/>
          <w:szCs w:val="32"/>
          <w:lang w:eastAsia="zh-CN"/>
        </w:rPr>
        <w:t>，</w:t>
      </w:r>
      <w:r>
        <w:rPr>
          <w:rFonts w:hint="eastAsia" w:ascii="仿宋_GB2312" w:eastAsia="仿宋_GB2312"/>
          <w:sz w:val="32"/>
          <w:szCs w:val="32"/>
          <w:lang w:val="en-US" w:eastAsia="zh-CN"/>
        </w:rPr>
        <w:t>实施品牌展会发展计划，对品牌展会给予资金扶持、排期保护、宣传推广等全方位政策支持，引进、培育</w:t>
      </w:r>
      <w:r>
        <w:rPr>
          <w:rFonts w:hint="eastAsia" w:ascii="仿宋_GB2312" w:eastAsia="仿宋_GB2312"/>
          <w:sz w:val="32"/>
          <w:szCs w:val="32"/>
          <w:lang w:eastAsia="zh-CN"/>
        </w:rPr>
        <w:t>一批具有</w:t>
      </w:r>
      <w:r>
        <w:rPr>
          <w:rFonts w:hint="eastAsia" w:ascii="仿宋_GB2312" w:eastAsia="仿宋_GB2312"/>
          <w:sz w:val="32"/>
          <w:szCs w:val="32"/>
          <w:lang w:val="en-US" w:eastAsia="zh-CN"/>
        </w:rPr>
        <w:t>国际一流</w:t>
      </w:r>
      <w:r>
        <w:rPr>
          <w:rFonts w:hint="eastAsia" w:ascii="仿宋_GB2312" w:eastAsia="仿宋_GB2312"/>
          <w:sz w:val="32"/>
          <w:szCs w:val="32"/>
          <w:lang w:eastAsia="zh-CN"/>
        </w:rPr>
        <w:t>水平的品牌展会</w:t>
      </w:r>
      <w:r>
        <w:rPr>
          <w:rFonts w:hint="eastAsia" w:ascii="仿宋_GB2312" w:eastAsia="仿宋_GB2312"/>
          <w:sz w:val="32"/>
          <w:szCs w:val="32"/>
        </w:rPr>
        <w:t>。</w:t>
      </w:r>
      <w:r>
        <w:rPr>
          <w:rFonts w:hint="eastAsia" w:ascii="仿宋_GB2312" w:eastAsia="仿宋_GB2312"/>
          <w:sz w:val="32"/>
          <w:szCs w:val="32"/>
          <w:lang w:val="en-US" w:eastAsia="zh-CN"/>
        </w:rPr>
        <w:t>鼓励</w:t>
      </w:r>
      <w:r>
        <w:rPr>
          <w:rFonts w:hint="eastAsia" w:ascii="仿宋_GB2312" w:eastAsia="仿宋_GB2312"/>
          <w:b w:val="0"/>
          <w:bCs w:val="0"/>
          <w:sz w:val="32"/>
          <w:szCs w:val="32"/>
          <w:lang w:val="en-US" w:eastAsia="zh-CN"/>
        </w:rPr>
        <w:t>高交会、文博会、海博会等国家级展会打造国际一流展会，支持光博会、安防展、家具展、机械展、医疗器械展、珠宝展等品牌展会进一步提升国际影响力，着力引进一批规模、品牌影响力位居世界前列的国际品牌展会。依托产业优势，重点培育创新创意、先进制造、战略新兴、高端服务、海洋经济等领域具备国际影响力的重要展会，形成</w:t>
      </w:r>
      <w:r>
        <w:rPr>
          <w:rFonts w:hint="eastAsia" w:ascii="仿宋_GB2312" w:eastAsia="仿宋_GB2312"/>
          <w:sz w:val="32"/>
          <w:szCs w:val="32"/>
          <w:lang w:val="en-US" w:eastAsia="zh-CN"/>
        </w:rPr>
        <w:t>重点产业与重要展会相互促进、共同发展的格局。</w:t>
      </w:r>
      <w:r>
        <w:rPr>
          <w:rFonts w:hint="eastAsia" w:ascii="黑体" w:hAnsi="黑体" w:eastAsia="黑体"/>
          <w:sz w:val="32"/>
          <w:szCs w:val="32"/>
        </w:rPr>
        <w:t>（责任单位：市商务局</w:t>
      </w:r>
      <w:r>
        <w:rPr>
          <w:rFonts w:hint="eastAsia" w:ascii="黑体" w:hAnsi="黑体" w:eastAsia="黑体"/>
          <w:sz w:val="32"/>
          <w:szCs w:val="32"/>
          <w:lang w:eastAsia="zh-CN"/>
        </w:rPr>
        <w:t>，</w:t>
      </w:r>
      <w:r>
        <w:rPr>
          <w:rFonts w:hint="eastAsia" w:ascii="黑体" w:hAnsi="黑体" w:eastAsia="黑体"/>
          <w:sz w:val="32"/>
          <w:szCs w:val="32"/>
        </w:rPr>
        <w:t>市</w:t>
      </w:r>
      <w:r>
        <w:rPr>
          <w:rFonts w:hint="eastAsia" w:ascii="黑体" w:hAnsi="黑体" w:eastAsia="黑体"/>
          <w:sz w:val="32"/>
          <w:szCs w:val="32"/>
          <w:lang w:val="en-US" w:eastAsia="zh-CN"/>
        </w:rPr>
        <w:t>各相关职能部门</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建设国际知名会议目的地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建立政府引导、市场主导、各方参与的国际会议引进机制，</w:t>
      </w:r>
      <w:r>
        <w:rPr>
          <w:rFonts w:hint="eastAsia" w:ascii="仿宋_GB2312" w:eastAsia="仿宋_GB2312"/>
          <w:sz w:val="32"/>
          <w:szCs w:val="32"/>
          <w:lang w:val="en-US" w:eastAsia="zh-CN"/>
        </w:rPr>
        <w:t>聘请全球知名学者、专家、企业家等成为“深圳会议大使”，</w:t>
      </w:r>
      <w:r>
        <w:rPr>
          <w:rFonts w:hint="eastAsia" w:ascii="仿宋_GB2312" w:eastAsia="仿宋_GB2312"/>
          <w:color w:val="000000" w:themeColor="text1"/>
          <w:sz w:val="32"/>
          <w:szCs w:val="32"/>
          <w:lang w:val="en-US" w:eastAsia="zh-CN"/>
          <w14:textFill>
            <w14:solidFill>
              <w14:schemeClr w14:val="tx1"/>
            </w14:solidFill>
          </w14:textFill>
        </w:rPr>
        <w:t>积极</w:t>
      </w:r>
      <w:r>
        <w:rPr>
          <w:rFonts w:hint="eastAsia" w:ascii="仿宋_GB2312" w:eastAsia="仿宋_GB2312"/>
          <w:sz w:val="32"/>
          <w:szCs w:val="32"/>
          <w:lang w:val="en-US" w:eastAsia="zh-CN"/>
        </w:rPr>
        <w:t>申办国际会议，打造全球知名国际会议目的地。加强与国际会议组织以及国家级行业协会、学会合作，探索建立与目标领域学科带头人定期联络机制，积极申办国际协会会议；密切与国家部委沟通，积极承办各类政府会议。积极引导全球知名企业在深举办新品发布会等公司会议或庆典活动。支持酒店宾馆、相关企业承办大型论坛、重大商务会议、研讨会等活动。</w:t>
      </w:r>
      <w:r>
        <w:rPr>
          <w:rFonts w:hint="eastAsia" w:ascii="黑体" w:hAnsi="黑体" w:eastAsia="黑体"/>
          <w:sz w:val="32"/>
          <w:szCs w:val="32"/>
          <w:lang w:val="en-US" w:eastAsia="zh-CN"/>
        </w:rPr>
        <w:t>（责任单位：市商务局，</w:t>
      </w:r>
      <w:r>
        <w:rPr>
          <w:rFonts w:hint="eastAsia" w:ascii="黑体" w:hAnsi="黑体" w:eastAsia="黑体"/>
          <w:sz w:val="32"/>
          <w:szCs w:val="32"/>
        </w:rPr>
        <w:t>市</w:t>
      </w:r>
      <w:r>
        <w:rPr>
          <w:rFonts w:hint="eastAsia" w:ascii="黑体" w:hAnsi="黑体" w:eastAsia="黑体"/>
          <w:sz w:val="32"/>
          <w:szCs w:val="32"/>
          <w:lang w:val="en-US" w:eastAsia="zh-CN"/>
        </w:rPr>
        <w:t>各相关职能部门）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引领智慧化、绿色发展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hAnsi="Arial" w:eastAsia="仿宋_GB2312" w:cs="Arial"/>
          <w:b w:val="0"/>
          <w:bCs w:val="0"/>
          <w:color w:val="000000" w:themeColor="text1"/>
          <w:kern w:val="0"/>
          <w:sz w:val="32"/>
          <w:szCs w:val="32"/>
          <w:lang w:val="en-US" w:eastAsia="zh-CN"/>
          <w14:textFill>
            <w14:solidFill>
              <w14:schemeClr w14:val="tx1"/>
            </w14:solidFill>
          </w14:textFill>
        </w:rPr>
        <w:t>大力推进</w:t>
      </w:r>
      <w:r>
        <w:rPr>
          <w:rFonts w:hint="eastAsia" w:ascii="仿宋_GB2312" w:hAnsi="Arial" w:eastAsia="仿宋_GB2312" w:cs="Arial"/>
          <w:b w:val="0"/>
          <w:bCs w:val="0"/>
          <w:color w:val="000000" w:themeColor="text1"/>
          <w:kern w:val="0"/>
          <w:sz w:val="32"/>
          <w:szCs w:val="32"/>
          <w:lang w:eastAsia="zh-CN"/>
          <w14:textFill>
            <w14:solidFill>
              <w14:schemeClr w14:val="tx1"/>
            </w14:solidFill>
          </w14:textFill>
        </w:rPr>
        <w:t>智慧场馆建设。运用</w:t>
      </w:r>
      <w:r>
        <w:rPr>
          <w:rFonts w:hint="eastAsia" w:ascii="仿宋_GB2312" w:eastAsia="仿宋_GB2312"/>
          <w:color w:val="000000" w:themeColor="text1"/>
          <w:sz w:val="32"/>
          <w:szCs w:val="32"/>
          <w14:textFill>
            <w14:solidFill>
              <w14:schemeClr w14:val="tx1"/>
            </w14:solidFill>
          </w14:textFill>
        </w:rPr>
        <w:t>人脸识别、大数据分析、云计算等</w:t>
      </w:r>
      <w:r>
        <w:rPr>
          <w:rFonts w:hint="eastAsia" w:ascii="仿宋_GB2312" w:eastAsia="仿宋_GB2312"/>
          <w:color w:val="000000" w:themeColor="text1"/>
          <w:sz w:val="32"/>
          <w:szCs w:val="32"/>
          <w:lang w:eastAsia="zh-CN"/>
          <w14:textFill>
            <w14:solidFill>
              <w14:schemeClr w14:val="tx1"/>
            </w14:solidFill>
          </w14:textFill>
        </w:rPr>
        <w:t>科技</w:t>
      </w:r>
      <w:r>
        <w:rPr>
          <w:rFonts w:hint="eastAsia" w:ascii="仿宋_GB2312" w:eastAsia="仿宋_GB2312"/>
          <w:color w:val="000000" w:themeColor="text1"/>
          <w:sz w:val="32"/>
          <w:szCs w:val="32"/>
          <w:lang w:val="en-US" w:eastAsia="zh-CN"/>
          <w14:textFill>
            <w14:solidFill>
              <w14:schemeClr w14:val="tx1"/>
            </w14:solidFill>
          </w14:textFill>
        </w:rPr>
        <w:t>手段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整合提升展馆服务功能；构建</w:t>
      </w:r>
      <w:r>
        <w:rPr>
          <w:rFonts w:hint="eastAsia" w:ascii="仿宋_GB2312" w:hAnsi="Arial" w:eastAsia="仿宋_GB2312" w:cs="Arial"/>
          <w:color w:val="000000" w:themeColor="text1"/>
          <w:kern w:val="0"/>
          <w:sz w:val="32"/>
          <w:szCs w:val="32"/>
          <w14:textFill>
            <w14:solidFill>
              <w14:schemeClr w14:val="tx1"/>
            </w14:solidFill>
          </w14:textFill>
        </w:rPr>
        <w:t>会展</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综合</w:t>
      </w:r>
      <w:r>
        <w:rPr>
          <w:rFonts w:hint="eastAsia" w:ascii="仿宋_GB2312" w:hAnsi="Arial" w:eastAsia="仿宋_GB2312" w:cs="Arial"/>
          <w:color w:val="000000" w:themeColor="text1"/>
          <w:kern w:val="0"/>
          <w:sz w:val="32"/>
          <w:szCs w:val="32"/>
          <w14:textFill>
            <w14:solidFill>
              <w14:schemeClr w14:val="tx1"/>
            </w14:solidFill>
          </w14:textFill>
        </w:rPr>
        <w:t>信息服务</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平台</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为行业监管和会展服务提供信息支持，引导会展与城市经济</w:t>
      </w:r>
      <w:r>
        <w:rPr>
          <w:rFonts w:hint="eastAsia" w:ascii="仿宋_GB2312" w:eastAsia="仿宋_GB2312"/>
          <w:color w:val="000000" w:themeColor="text1"/>
          <w:sz w:val="32"/>
          <w:szCs w:val="32"/>
          <w:lang w:val="en-US" w:eastAsia="zh-CN"/>
          <w14:textFill>
            <w14:solidFill>
              <w14:schemeClr w14:val="tx1"/>
            </w14:solidFill>
          </w14:textFill>
        </w:rPr>
        <w:t>融合发展、良性互动。全面构建绿色会展体系。与国际会展组织、标准化机构合作，鼓励和支持重点展馆、重点展会</w:t>
      </w:r>
      <w:r>
        <w:rPr>
          <w:rFonts w:hint="eastAsia" w:ascii="仿宋_GB2312" w:eastAsia="仿宋_GB2312"/>
          <w:sz w:val="32"/>
          <w:szCs w:val="32"/>
          <w:lang w:val="en-US" w:eastAsia="zh-CN"/>
        </w:rPr>
        <w:t>开展试点，推动绿色展馆、绿色展会认证。重点在绿色展装领域取得突破，制定绿色展装标准，推进绿色展具技术创新，</w:t>
      </w:r>
      <w:r>
        <w:rPr>
          <w:rFonts w:hint="eastAsia" w:ascii="仿宋_GB2312" w:eastAsia="仿宋_GB2312"/>
          <w:b w:val="0"/>
          <w:bCs w:val="0"/>
          <w:sz w:val="32"/>
          <w:szCs w:val="32"/>
          <w:lang w:val="en-US" w:eastAsia="zh-CN"/>
        </w:rPr>
        <w:t>建立展览垃圾回收机制，完善</w:t>
      </w:r>
      <w:r>
        <w:rPr>
          <w:rFonts w:hint="eastAsia" w:ascii="仿宋_GB2312" w:eastAsia="仿宋_GB2312"/>
          <w:sz w:val="32"/>
          <w:szCs w:val="32"/>
          <w:lang w:val="en-US" w:eastAsia="zh-CN"/>
        </w:rPr>
        <w:t>绿色展装配套服务支持体系。</w:t>
      </w:r>
      <w:r>
        <w:rPr>
          <w:rFonts w:hint="eastAsia" w:ascii="黑体" w:hAnsi="黑体" w:eastAsia="黑体"/>
          <w:sz w:val="32"/>
          <w:szCs w:val="32"/>
        </w:rPr>
        <w:t>（责任单位：市商务局、市工业和信息化局、市生态环境局、市</w:t>
      </w:r>
      <w:r>
        <w:rPr>
          <w:rFonts w:hint="eastAsia" w:ascii="黑体" w:hAnsi="黑体" w:eastAsia="黑体"/>
          <w:sz w:val="32"/>
          <w:szCs w:val="32"/>
          <w:lang w:eastAsia="zh-CN"/>
        </w:rPr>
        <w:t>城管和综合执法局</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加强境内外交流合作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b w:val="0"/>
          <w:bCs w:val="0"/>
          <w:sz w:val="32"/>
          <w:szCs w:val="32"/>
          <w:lang w:val="en-US" w:eastAsia="zh-CN"/>
        </w:rPr>
        <w:t>践行高质量发展要求，深入实施创新驱动发展战略，抓住粤港澳湾区建设重大机遇，朝着建设中国特色社会主义先行示范区的方向前进，不断完善会展业制度建设与软硬件条件，力争利用会展设施</w:t>
      </w:r>
      <w:r>
        <w:rPr>
          <w:rFonts w:hint="eastAsia" w:ascii="仿宋_GB2312" w:eastAsia="仿宋_GB2312"/>
          <w:b w:val="0"/>
          <w:bCs w:val="0"/>
          <w:color w:val="000000"/>
          <w:sz w:val="32"/>
          <w:szCs w:val="32"/>
          <w:lang w:val="en-US" w:eastAsia="zh-CN"/>
        </w:rPr>
        <w:t>承办国家级</w:t>
      </w:r>
      <w:r>
        <w:rPr>
          <w:rFonts w:hint="eastAsia" w:ascii="仿宋_GB2312" w:eastAsia="仿宋_GB2312"/>
          <w:b w:val="0"/>
          <w:bCs w:val="0"/>
          <w:color w:val="000000"/>
          <w:sz w:val="32"/>
          <w:szCs w:val="32"/>
        </w:rPr>
        <w:t>重大主场外交活动</w:t>
      </w:r>
      <w:r>
        <w:rPr>
          <w:rFonts w:hint="eastAsia" w:ascii="仿宋_GB2312" w:eastAsia="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sz w:val="32"/>
          <w:szCs w:val="32"/>
        </w:rPr>
      </w:pPr>
      <w:r>
        <w:rPr>
          <w:rFonts w:hint="eastAsia" w:ascii="仿宋_GB2312" w:eastAsia="仿宋_GB2312"/>
          <w:sz w:val="32"/>
          <w:szCs w:val="32"/>
          <w:lang w:val="en-US" w:eastAsia="zh-CN"/>
        </w:rPr>
        <w:t>围绕“一带一路”建设，以展会项目为载体，大力推进会展业国际交流合作。通过</w:t>
      </w:r>
      <w:r>
        <w:rPr>
          <w:rFonts w:hint="eastAsia" w:ascii="仿宋_GB2312" w:hAnsi="Times New Roman" w:eastAsia="仿宋_GB2312" w:cs="Times New Roman"/>
          <w:b w:val="0"/>
          <w:bCs w:val="0"/>
          <w:sz w:val="32"/>
          <w:szCs w:val="32"/>
          <w:lang w:val="en-US" w:eastAsia="zh-CN"/>
        </w:rPr>
        <w:t>用好香港、澳门会展资源和行业优势，探索“一展两地”“展会北上”等</w:t>
      </w:r>
      <w:r>
        <w:rPr>
          <w:rFonts w:hint="eastAsia" w:ascii="仿宋_GB2312" w:eastAsia="仿宋_GB2312" w:cs="Times New Roman"/>
          <w:b w:val="0"/>
          <w:bCs w:val="0"/>
          <w:sz w:val="32"/>
          <w:szCs w:val="32"/>
          <w:lang w:val="en-US" w:eastAsia="zh-CN"/>
        </w:rPr>
        <w:t>方式</w:t>
      </w:r>
      <w:r>
        <w:rPr>
          <w:rFonts w:hint="eastAsia" w:ascii="仿宋_GB2312" w:hAnsi="Times New Roman" w:eastAsia="仿宋_GB2312" w:cs="Times New Roman"/>
          <w:b w:val="0"/>
          <w:bCs w:val="0"/>
          <w:sz w:val="32"/>
          <w:szCs w:val="32"/>
          <w:lang w:val="en-US" w:eastAsia="zh-CN"/>
        </w:rPr>
        <w:t>与港澳会展</w:t>
      </w:r>
      <w:r>
        <w:rPr>
          <w:rFonts w:hint="eastAsia" w:ascii="仿宋_GB2312" w:eastAsia="仿宋_GB2312" w:cs="Times New Roman"/>
          <w:b w:val="0"/>
          <w:bCs w:val="0"/>
          <w:sz w:val="32"/>
          <w:szCs w:val="32"/>
          <w:lang w:val="en-US" w:eastAsia="zh-CN"/>
        </w:rPr>
        <w:t>业</w:t>
      </w:r>
      <w:r>
        <w:rPr>
          <w:rFonts w:hint="eastAsia" w:ascii="仿宋_GB2312" w:hAnsi="Times New Roman" w:eastAsia="仿宋_GB2312" w:cs="Times New Roman"/>
          <w:b w:val="0"/>
          <w:bCs w:val="0"/>
          <w:sz w:val="32"/>
          <w:szCs w:val="32"/>
          <w:lang w:val="en-US" w:eastAsia="zh-CN"/>
        </w:rPr>
        <w:t>进行</w:t>
      </w:r>
      <w:r>
        <w:rPr>
          <w:rFonts w:hint="eastAsia" w:ascii="仿宋_GB2312" w:eastAsia="仿宋_GB2312" w:cs="Times New Roman"/>
          <w:b w:val="0"/>
          <w:bCs w:val="0"/>
          <w:sz w:val="32"/>
          <w:szCs w:val="32"/>
          <w:lang w:val="en-US" w:eastAsia="zh-CN"/>
        </w:rPr>
        <w:t>合作，</w:t>
      </w:r>
      <w:r>
        <w:rPr>
          <w:rFonts w:hint="eastAsia" w:ascii="仿宋_GB2312" w:hAnsi="Times New Roman" w:eastAsia="仿宋_GB2312" w:cs="Times New Roman"/>
          <w:b w:val="0"/>
          <w:bCs w:val="0"/>
          <w:sz w:val="32"/>
          <w:szCs w:val="32"/>
          <w:lang w:val="en-US" w:eastAsia="zh-CN"/>
        </w:rPr>
        <w:t>联合</w:t>
      </w:r>
      <w:r>
        <w:rPr>
          <w:rFonts w:hint="eastAsia" w:ascii="仿宋_GB2312" w:eastAsia="仿宋_GB2312" w:cs="Times New Roman"/>
          <w:b w:val="0"/>
          <w:bCs w:val="0"/>
          <w:sz w:val="32"/>
          <w:szCs w:val="32"/>
          <w:lang w:val="en-US" w:eastAsia="zh-CN"/>
        </w:rPr>
        <w:t>开展大型文创展览、会奖旅游</w:t>
      </w:r>
      <w:r>
        <w:rPr>
          <w:rFonts w:hint="eastAsia" w:ascii="仿宋_GB2312" w:hAnsi="Times New Roman" w:eastAsia="仿宋_GB2312" w:cs="Times New Roman"/>
          <w:b w:val="0"/>
          <w:bCs w:val="0"/>
          <w:sz w:val="32"/>
          <w:szCs w:val="32"/>
          <w:lang w:val="en-US" w:eastAsia="zh-CN"/>
        </w:rPr>
        <w:t>活动</w:t>
      </w:r>
      <w:r>
        <w:rPr>
          <w:rFonts w:hint="eastAsia" w:ascii="仿宋_GB2312" w:eastAsia="仿宋_GB2312" w:cs="Times New Roman"/>
          <w:b w:val="0"/>
          <w:bCs w:val="0"/>
          <w:sz w:val="32"/>
          <w:szCs w:val="32"/>
          <w:lang w:val="en-US" w:eastAsia="zh-CN"/>
        </w:rPr>
        <w:t>等</w:t>
      </w:r>
      <w:r>
        <w:rPr>
          <w:rFonts w:hint="eastAsia" w:ascii="仿宋_GB2312" w:hAnsi="Times New Roman" w:eastAsia="仿宋_GB2312" w:cs="Times New Roman"/>
          <w:b w:val="0"/>
          <w:bCs w:val="0"/>
          <w:sz w:val="32"/>
          <w:szCs w:val="32"/>
          <w:lang w:val="en-US" w:eastAsia="zh-CN"/>
        </w:rPr>
        <w:t>。</w:t>
      </w:r>
      <w:r>
        <w:rPr>
          <w:rFonts w:hint="eastAsia" w:ascii="仿宋_GB2312" w:eastAsia="仿宋_GB2312"/>
          <w:sz w:val="32"/>
          <w:szCs w:val="32"/>
          <w:lang w:eastAsia="zh-CN"/>
        </w:rPr>
        <w:t>推动</w:t>
      </w:r>
      <w:r>
        <w:rPr>
          <w:rFonts w:hint="eastAsia" w:ascii="仿宋_GB2312" w:eastAsia="仿宋_GB2312"/>
          <w:sz w:val="32"/>
          <w:szCs w:val="32"/>
        </w:rPr>
        <w:t>建立</w:t>
      </w:r>
      <w:r>
        <w:rPr>
          <w:rFonts w:hint="eastAsia" w:ascii="仿宋_GB2312" w:eastAsia="仿宋_GB2312"/>
          <w:sz w:val="32"/>
          <w:szCs w:val="32"/>
          <w:lang w:val="en-US" w:eastAsia="zh-CN"/>
        </w:rPr>
        <w:t>粤港澳大湾区</w:t>
      </w:r>
      <w:r>
        <w:rPr>
          <w:rFonts w:hint="eastAsia" w:ascii="仿宋_GB2312" w:eastAsia="仿宋_GB2312"/>
          <w:sz w:val="32"/>
          <w:szCs w:val="32"/>
        </w:rPr>
        <w:t>会展业合作机制，</w:t>
      </w:r>
      <w:r>
        <w:rPr>
          <w:rFonts w:hint="eastAsia" w:ascii="仿宋_GB2312" w:eastAsia="仿宋_GB2312"/>
          <w:sz w:val="32"/>
          <w:szCs w:val="32"/>
          <w:lang w:eastAsia="zh-CN"/>
        </w:rPr>
        <w:t>鼓励通过</w:t>
      </w:r>
      <w:r>
        <w:rPr>
          <w:rFonts w:hint="eastAsia" w:ascii="仿宋_GB2312" w:eastAsia="仿宋_GB2312"/>
          <w:sz w:val="32"/>
          <w:szCs w:val="32"/>
          <w:lang w:val="en-US" w:eastAsia="zh-CN"/>
        </w:rPr>
        <w:t>联合参加境内外展览、</w:t>
      </w:r>
      <w:r>
        <w:rPr>
          <w:rFonts w:hint="eastAsia" w:ascii="仿宋_GB2312" w:eastAsia="仿宋_GB2312"/>
          <w:sz w:val="32"/>
          <w:szCs w:val="32"/>
        </w:rPr>
        <w:t>联合办展、联合推广</w:t>
      </w:r>
      <w:r>
        <w:rPr>
          <w:rFonts w:hint="eastAsia" w:ascii="仿宋_GB2312" w:eastAsia="仿宋_GB2312"/>
          <w:sz w:val="32"/>
          <w:szCs w:val="32"/>
          <w:lang w:eastAsia="zh-CN"/>
        </w:rPr>
        <w:t>等方式共同发展。</w:t>
      </w:r>
      <w:r>
        <w:rPr>
          <w:rFonts w:hint="eastAsia" w:ascii="仿宋_GB2312" w:eastAsia="仿宋_GB2312"/>
          <w:sz w:val="32"/>
          <w:szCs w:val="32"/>
          <w:lang w:val="en-US" w:eastAsia="zh-CN"/>
        </w:rPr>
        <w:t>鼓励本市企业组团参加国内重要展会，支持我市企业到对口帮扶地区参加展会。</w:t>
      </w:r>
      <w:r>
        <w:rPr>
          <w:rFonts w:hint="eastAsia" w:ascii="黑体" w:hAnsi="黑体" w:eastAsia="黑体"/>
          <w:sz w:val="32"/>
          <w:szCs w:val="32"/>
        </w:rPr>
        <w:t>（责任单位：</w:t>
      </w:r>
      <w:r>
        <w:rPr>
          <w:rFonts w:hint="eastAsia" w:ascii="黑体" w:hAnsi="黑体" w:eastAsia="黑体"/>
          <w:sz w:val="32"/>
          <w:szCs w:val="32"/>
          <w:lang w:val="en-US" w:eastAsia="zh-CN"/>
        </w:rPr>
        <w:t>市</w:t>
      </w:r>
      <w:r>
        <w:rPr>
          <w:rFonts w:hint="eastAsia" w:ascii="黑体" w:hAnsi="黑体" w:eastAsia="黑体"/>
          <w:sz w:val="32"/>
          <w:szCs w:val="32"/>
        </w:rPr>
        <w:t>商务局、市文化广电旅游体育局</w:t>
      </w:r>
      <w:r>
        <w:rPr>
          <w:rFonts w:hint="eastAsia" w:ascii="黑体" w:hAnsi="黑体" w:eastAsia="黑体"/>
          <w:sz w:val="32"/>
          <w:szCs w:val="32"/>
          <w:lang w:val="en-US" w:eastAsia="zh-CN"/>
        </w:rPr>
        <w:t>、市委外办、市委大湾区办</w:t>
      </w:r>
      <w:r>
        <w:rPr>
          <w:rFonts w:hint="eastAsia" w:ascii="黑体" w:hAnsi="黑体" w:eastAsia="黑体"/>
          <w:sz w:val="32"/>
          <w:szCs w:val="32"/>
        </w:rPr>
        <w:t>、</w:t>
      </w:r>
      <w:r>
        <w:rPr>
          <w:rFonts w:hint="eastAsia" w:ascii="黑体" w:hAnsi="黑体" w:eastAsia="黑体"/>
          <w:sz w:val="32"/>
          <w:szCs w:val="32"/>
          <w:lang w:eastAsia="zh-CN"/>
        </w:rPr>
        <w:t>市</w:t>
      </w:r>
      <w:r>
        <w:rPr>
          <w:rFonts w:hint="eastAsia" w:ascii="黑体" w:hAnsi="黑体" w:eastAsia="黑体"/>
          <w:sz w:val="32"/>
          <w:szCs w:val="32"/>
          <w:lang w:val="en-US" w:eastAsia="zh-CN"/>
        </w:rPr>
        <w:t>口岸办、</w:t>
      </w:r>
      <w:r>
        <w:rPr>
          <w:rFonts w:hint="eastAsia" w:ascii="黑体" w:hAnsi="黑体" w:eastAsia="黑体"/>
          <w:sz w:val="32"/>
          <w:szCs w:val="32"/>
          <w:lang w:eastAsia="zh-CN"/>
        </w:rPr>
        <w:t>市</w:t>
      </w:r>
      <w:r>
        <w:rPr>
          <w:rFonts w:hint="eastAsia" w:ascii="黑体" w:hAnsi="黑体" w:eastAsia="黑体"/>
          <w:sz w:val="32"/>
          <w:szCs w:val="32"/>
          <w:lang w:val="en-US" w:eastAsia="zh-CN"/>
        </w:rPr>
        <w:t>扶贫协作与合作开发办</w:t>
      </w:r>
      <w:r>
        <w:rPr>
          <w:rFonts w:hint="eastAsia" w:ascii="黑体" w:hAnsi="黑体" w:eastAsia="黑体"/>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优化会展业营商环境</w:t>
      </w:r>
    </w:p>
    <w:p>
      <w:pPr>
        <w:numPr>
          <w:ilvl w:val="-1"/>
          <w:numId w:val="0"/>
        </w:numPr>
        <w:spacing w:line="560" w:lineRule="exact"/>
        <w:ind w:left="0" w:leftChars="0" w:firstLine="640" w:firstLineChars="200"/>
        <w:outlineLvl w:val="9"/>
        <w:rPr>
          <w:rFonts w:hint="eastAsia" w:ascii="黑体" w:hAnsi="黑体" w:eastAsia="黑体"/>
          <w:color w:val="auto"/>
          <w:sz w:val="32"/>
          <w:szCs w:val="32"/>
        </w:rPr>
      </w:pPr>
      <w:r>
        <w:rPr>
          <w:rFonts w:hint="eastAsia" w:ascii="仿宋_GB2312" w:eastAsia="仿宋_GB2312"/>
          <w:sz w:val="32"/>
          <w:szCs w:val="32"/>
        </w:rPr>
        <w:t>整合资源，</w:t>
      </w:r>
      <w:r>
        <w:rPr>
          <w:rFonts w:hint="eastAsia" w:ascii="仿宋_GB2312" w:hAnsi="仿宋_GB2312" w:eastAsia="仿宋_GB2312" w:cs="仿宋_GB2312"/>
          <w:b w:val="0"/>
          <w:bCs w:val="0"/>
          <w:sz w:val="32"/>
          <w:szCs w:val="32"/>
          <w:lang w:val="en-US" w:eastAsia="zh-CN"/>
        </w:rPr>
        <w:t>加强与传统媒体、新媒体以及机场、铁路、公交、地铁等单位的合作，</w:t>
      </w:r>
      <w:r>
        <w:rPr>
          <w:rFonts w:hint="eastAsia" w:ascii="仿宋_GB2312" w:eastAsia="仿宋_GB2312"/>
          <w:sz w:val="32"/>
          <w:szCs w:val="32"/>
        </w:rPr>
        <w:t>在国内主要交通枢纽统一租用广告牌，形成宣传推广系统，发布</w:t>
      </w:r>
      <w:r>
        <w:rPr>
          <w:rFonts w:hint="eastAsia" w:ascii="仿宋_GB2312" w:eastAsia="仿宋_GB2312"/>
          <w:sz w:val="32"/>
          <w:szCs w:val="32"/>
          <w:lang w:val="en-US" w:eastAsia="zh-CN"/>
        </w:rPr>
        <w:t>会展</w:t>
      </w:r>
      <w:r>
        <w:rPr>
          <w:rFonts w:hint="eastAsia" w:ascii="仿宋_GB2312" w:eastAsia="仿宋_GB2312"/>
          <w:sz w:val="32"/>
          <w:szCs w:val="32"/>
        </w:rPr>
        <w:t>档期</w:t>
      </w:r>
      <w:r>
        <w:rPr>
          <w:rFonts w:hint="eastAsia" w:ascii="仿宋_GB2312" w:eastAsia="仿宋_GB2312"/>
          <w:sz w:val="32"/>
          <w:szCs w:val="32"/>
          <w:lang w:val="en-US" w:eastAsia="zh-CN"/>
        </w:rPr>
        <w:t>和</w:t>
      </w:r>
      <w:r>
        <w:rPr>
          <w:rFonts w:hint="eastAsia" w:ascii="仿宋_GB2312" w:eastAsia="仿宋_GB2312"/>
          <w:sz w:val="32"/>
          <w:szCs w:val="32"/>
        </w:rPr>
        <w:t>招商引资信息，推广深圳城市形象。</w:t>
      </w:r>
      <w:r>
        <w:rPr>
          <w:rFonts w:hint="eastAsia" w:ascii="仿宋_GB2312" w:hAnsi="Arial" w:eastAsia="仿宋_GB2312" w:cs="Arial"/>
          <w:b w:val="0"/>
          <w:bCs w:val="0"/>
          <w:kern w:val="0"/>
          <w:sz w:val="32"/>
          <w:szCs w:val="32"/>
          <w:lang w:val="en-US" w:eastAsia="zh-CN"/>
        </w:rPr>
        <w:t>完善与国际接轨的监管服务机制，</w:t>
      </w:r>
      <w:r>
        <w:rPr>
          <w:rFonts w:hint="eastAsia" w:ascii="仿宋_GB2312" w:hAnsi="仿宋_GB2312" w:eastAsia="仿宋_GB2312" w:cs="仿宋_GB2312"/>
          <w:color w:val="000000"/>
          <w:kern w:val="0"/>
          <w:sz w:val="32"/>
          <w:szCs w:val="32"/>
        </w:rPr>
        <w:t>细化审批标准，推行“一门式一站式”展会报批服务。建立展会安全风险评估机制，科学制定安保标准，培育专业化</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安保队伍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利用市场机制优化配置安保资源</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推动</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主要</w:t>
      </w:r>
      <w:r>
        <w:rPr>
          <w:rFonts w:hint="eastAsia" w:ascii="仿宋_GB2312" w:hAnsi="仿宋_GB2312" w:eastAsia="仿宋_GB2312" w:cs="仿宋_GB2312"/>
          <w:color w:val="000000"/>
          <w:kern w:val="0"/>
          <w:sz w:val="32"/>
          <w:szCs w:val="32"/>
          <w:lang w:eastAsia="zh-CN"/>
        </w:rPr>
        <w:t>会展场馆设置</w:t>
      </w:r>
      <w:r>
        <w:rPr>
          <w:rFonts w:hint="eastAsia" w:ascii="仿宋_GB2312" w:hAnsi="仿宋_GB2312" w:eastAsia="仿宋_GB2312" w:cs="仿宋_GB2312"/>
          <w:color w:val="000000"/>
          <w:kern w:val="0"/>
          <w:sz w:val="32"/>
          <w:szCs w:val="32"/>
        </w:rPr>
        <w:t>海关监管</w:t>
      </w:r>
      <w:r>
        <w:rPr>
          <w:rFonts w:hint="eastAsia" w:ascii="仿宋_GB2312" w:hAnsi="仿宋_GB2312" w:eastAsia="仿宋_GB2312" w:cs="仿宋_GB2312"/>
          <w:color w:val="000000"/>
          <w:kern w:val="0"/>
          <w:sz w:val="32"/>
          <w:szCs w:val="32"/>
          <w:lang w:eastAsia="zh-CN"/>
        </w:rPr>
        <w:t>作业场所</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简化展品通关手续，</w:t>
      </w:r>
      <w:r>
        <w:rPr>
          <w:rFonts w:hint="eastAsia" w:ascii="仿宋_GB2312" w:hAnsi="仿宋_GB2312" w:eastAsia="仿宋_GB2312" w:cs="仿宋_GB2312"/>
          <w:color w:val="000000"/>
          <w:kern w:val="0"/>
          <w:sz w:val="32"/>
          <w:szCs w:val="32"/>
          <w:lang w:val="en-US" w:eastAsia="zh-CN"/>
        </w:rPr>
        <w:t>探索在机场、口岸设置绿色通道，为大型展会提供出入境便利</w:t>
      </w:r>
      <w:r>
        <w:rPr>
          <w:rFonts w:hint="eastAsia" w:ascii="仿宋_GB2312" w:hAnsi="仿宋_GB2312" w:eastAsia="仿宋_GB2312" w:cs="仿宋_GB2312"/>
          <w:color w:val="000000"/>
          <w:kern w:val="0"/>
          <w:sz w:val="32"/>
          <w:szCs w:val="32"/>
        </w:rPr>
        <w:t>。完善举报投诉受理处置机制，严厉打击会展侵权、假冒伪劣、虚假宣传、不正当竞争等违法行为</w:t>
      </w:r>
      <w:r>
        <w:rPr>
          <w:rFonts w:hint="eastAsia" w:ascii="仿宋_GB2312" w:hAnsi="Arial" w:eastAsia="仿宋_GB2312" w:cs="Arial"/>
          <w:b w:val="0"/>
          <w:bCs w:val="0"/>
          <w:kern w:val="0"/>
          <w:sz w:val="32"/>
          <w:szCs w:val="32"/>
          <w:lang w:eastAsia="zh-CN"/>
        </w:rPr>
        <w:t>。</w:t>
      </w:r>
      <w:r>
        <w:rPr>
          <w:rFonts w:hint="eastAsia" w:ascii="仿宋_GB2312" w:eastAsia="仿宋_GB2312"/>
          <w:sz w:val="32"/>
          <w:szCs w:val="32"/>
        </w:rPr>
        <w:t>推进行业诚信体系建设，</w:t>
      </w:r>
      <w:r>
        <w:rPr>
          <w:rFonts w:hint="eastAsia" w:ascii="仿宋_GB2312" w:hAnsi="Arial" w:eastAsia="仿宋_GB2312" w:cs="Arial"/>
          <w:b w:val="0"/>
          <w:bCs w:val="0"/>
          <w:kern w:val="0"/>
          <w:sz w:val="32"/>
          <w:szCs w:val="32"/>
          <w:lang w:val="en-US" w:eastAsia="zh-CN"/>
        </w:rPr>
        <w:t>建立</w:t>
      </w:r>
      <w:r>
        <w:rPr>
          <w:rFonts w:hint="eastAsia" w:ascii="仿宋_GB2312" w:hAnsi="Arial" w:eastAsia="仿宋_GB2312" w:cs="Arial"/>
          <w:b w:val="0"/>
          <w:bCs w:val="0"/>
          <w:kern w:val="0"/>
          <w:sz w:val="32"/>
          <w:szCs w:val="32"/>
        </w:rPr>
        <w:t>信用档案和违法违规信息披露制度</w:t>
      </w:r>
      <w:r>
        <w:rPr>
          <w:rFonts w:hint="eastAsia" w:ascii="仿宋_GB2312" w:hAnsi="Arial" w:eastAsia="仿宋_GB2312" w:cs="Arial"/>
          <w:color w:val="000000"/>
          <w:kern w:val="0"/>
          <w:sz w:val="32"/>
          <w:szCs w:val="32"/>
        </w:rPr>
        <w:t>。</w:t>
      </w:r>
      <w:r>
        <w:rPr>
          <w:rFonts w:hint="eastAsia" w:ascii="黑体" w:hAnsi="黑体" w:eastAsia="黑体"/>
          <w:color w:val="auto"/>
          <w:sz w:val="32"/>
          <w:szCs w:val="32"/>
        </w:rPr>
        <w:t>（</w:t>
      </w:r>
      <w:r>
        <w:rPr>
          <w:rFonts w:hint="eastAsia" w:ascii="黑体" w:hAnsi="黑体" w:eastAsia="黑体" w:cs="黑体"/>
          <w:color w:val="auto"/>
          <w:sz w:val="32"/>
          <w:szCs w:val="32"/>
        </w:rPr>
        <w:t>责任单位：</w:t>
      </w:r>
      <w:r>
        <w:rPr>
          <w:rFonts w:hint="eastAsia" w:ascii="黑体" w:hAnsi="黑体" w:eastAsia="黑体" w:cs="黑体"/>
          <w:color w:val="auto"/>
          <w:kern w:val="2"/>
          <w:sz w:val="32"/>
          <w:szCs w:val="32"/>
          <w:lang w:val="en-US" w:eastAsia="zh-CN"/>
        </w:rPr>
        <w:t>市商务局、</w:t>
      </w:r>
      <w:r>
        <w:rPr>
          <w:rFonts w:hint="eastAsia" w:ascii="黑体" w:hAnsi="黑体" w:eastAsia="黑体" w:cs="黑体"/>
          <w:sz w:val="32"/>
          <w:szCs w:val="32"/>
          <w:lang w:val="en-US" w:eastAsia="zh-CN"/>
        </w:rPr>
        <w:t>市委宣传部、市</w:t>
      </w:r>
      <w:r>
        <w:rPr>
          <w:rFonts w:hint="eastAsia" w:ascii="黑体" w:hAnsi="黑体" w:eastAsia="黑体" w:cs="黑体"/>
          <w:color w:val="auto"/>
          <w:kern w:val="2"/>
          <w:sz w:val="32"/>
          <w:szCs w:val="32"/>
        </w:rPr>
        <w:t>公安局</w:t>
      </w:r>
      <w:r>
        <w:rPr>
          <w:rFonts w:hint="eastAsia" w:ascii="黑体" w:hAnsi="黑体" w:eastAsia="黑体" w:cs="黑体"/>
          <w:color w:val="auto"/>
          <w:sz w:val="32"/>
          <w:szCs w:val="32"/>
          <w:lang w:val="en-US" w:eastAsia="zh-CN"/>
        </w:rPr>
        <w:t>、</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rPr>
        <w:t>工业和信息化局</w:t>
      </w:r>
      <w:r>
        <w:rPr>
          <w:rFonts w:hint="eastAsia" w:ascii="黑体" w:hAnsi="黑体" w:eastAsia="黑体" w:cs="黑体"/>
          <w:color w:val="auto"/>
          <w:sz w:val="32"/>
          <w:szCs w:val="32"/>
        </w:rPr>
        <w:t>、</w:t>
      </w:r>
      <w:r>
        <w:rPr>
          <w:rFonts w:hint="eastAsia" w:ascii="黑体" w:hAnsi="黑体" w:eastAsia="黑体" w:cs="黑体"/>
          <w:sz w:val="32"/>
          <w:szCs w:val="32"/>
          <w:lang w:val="en-US" w:eastAsia="zh-CN"/>
        </w:rPr>
        <w:t>市</w:t>
      </w:r>
      <w:r>
        <w:rPr>
          <w:rFonts w:hint="eastAsia" w:ascii="黑体" w:hAnsi="黑体" w:eastAsia="黑体" w:cs="黑体"/>
          <w:color w:val="auto"/>
          <w:sz w:val="32"/>
          <w:szCs w:val="32"/>
          <w:lang w:val="en-US" w:eastAsia="zh-CN"/>
        </w:rPr>
        <w:t>住房建设局</w:t>
      </w:r>
      <w:r>
        <w:rPr>
          <w:rFonts w:hint="eastAsia" w:ascii="黑体" w:hAnsi="黑体" w:eastAsia="黑体" w:cs="黑体"/>
          <w:color w:val="auto"/>
          <w:kern w:val="2"/>
          <w:sz w:val="32"/>
          <w:szCs w:val="32"/>
        </w:rPr>
        <w:t>、</w:t>
      </w:r>
      <w:r>
        <w:rPr>
          <w:rFonts w:hint="eastAsia" w:ascii="黑体" w:hAnsi="黑体" w:eastAsia="黑体" w:cs="黑体"/>
          <w:sz w:val="32"/>
          <w:szCs w:val="32"/>
          <w:lang w:val="en-US" w:eastAsia="zh-CN"/>
        </w:rPr>
        <w:t>市国资委、市</w:t>
      </w:r>
      <w:r>
        <w:rPr>
          <w:rFonts w:hint="eastAsia" w:ascii="黑体" w:hAnsi="黑体" w:eastAsia="黑体" w:cs="黑体"/>
          <w:color w:val="auto"/>
          <w:sz w:val="32"/>
          <w:szCs w:val="32"/>
        </w:rPr>
        <w:t>市场监管局</w:t>
      </w:r>
      <w:r>
        <w:rPr>
          <w:rFonts w:hint="eastAsia" w:ascii="黑体" w:hAnsi="黑体" w:eastAsia="黑体" w:cs="黑体"/>
          <w:sz w:val="32"/>
          <w:szCs w:val="32"/>
          <w:lang w:val="en-US" w:eastAsia="zh-CN"/>
        </w:rPr>
        <w:t>、市城管和综合执法局、市口岸办、市消防支队</w:t>
      </w:r>
      <w:r>
        <w:rPr>
          <w:rFonts w:hint="eastAsia" w:ascii="黑体" w:hAnsi="黑体" w:eastAsia="黑体" w:cs="黑体"/>
          <w:color w:val="auto"/>
          <w:kern w:val="2"/>
          <w:sz w:val="32"/>
          <w:szCs w:val="32"/>
        </w:rPr>
        <w:t>，</w:t>
      </w:r>
      <w:r>
        <w:rPr>
          <w:rFonts w:hint="eastAsia" w:ascii="黑体" w:hAnsi="黑体" w:eastAsia="黑体" w:cs="黑体"/>
          <w:sz w:val="32"/>
          <w:szCs w:val="32"/>
        </w:rPr>
        <w:t>深圳海关</w:t>
      </w:r>
      <w:r>
        <w:rPr>
          <w:rFonts w:hint="eastAsia" w:ascii="黑体" w:hAnsi="黑体" w:eastAsia="黑体" w:cs="黑体"/>
          <w:color w:val="auto"/>
          <w:kern w:val="2"/>
          <w:sz w:val="32"/>
          <w:szCs w:val="32"/>
        </w:rPr>
        <w:t>，福田区政府、宝安区政府</w:t>
      </w:r>
      <w:r>
        <w:rPr>
          <w:rFonts w:hint="eastAsia" w:ascii="黑体" w:hAnsi="黑体" w:eastAsia="黑体" w:cs="黑体"/>
          <w:sz w:val="32"/>
          <w:szCs w:val="32"/>
          <w:lang w:eastAsia="zh-CN"/>
        </w:rPr>
        <w:t>，</w:t>
      </w:r>
      <w:r>
        <w:rPr>
          <w:rFonts w:hint="eastAsia" w:ascii="黑体" w:hAnsi="黑体" w:eastAsia="黑体" w:cs="黑体"/>
          <w:sz w:val="32"/>
          <w:szCs w:val="32"/>
        </w:rPr>
        <w:t>深圳</w:t>
      </w:r>
      <w:r>
        <w:rPr>
          <w:rFonts w:hint="eastAsia" w:ascii="黑体" w:hAnsi="黑体" w:eastAsia="黑体"/>
          <w:sz w:val="32"/>
          <w:szCs w:val="32"/>
        </w:rPr>
        <w:t>机场</w:t>
      </w:r>
      <w:r>
        <w:rPr>
          <w:rFonts w:hint="eastAsia" w:ascii="黑体" w:hAnsi="黑体" w:eastAsia="黑体"/>
          <w:sz w:val="32"/>
          <w:szCs w:val="32"/>
          <w:lang w:eastAsia="zh-CN"/>
        </w:rPr>
        <w:t>、</w:t>
      </w:r>
      <w:r>
        <w:rPr>
          <w:rFonts w:hint="eastAsia" w:ascii="黑体" w:hAnsi="黑体" w:eastAsia="黑体"/>
          <w:sz w:val="32"/>
          <w:szCs w:val="32"/>
          <w:lang w:val="en-US" w:eastAsia="zh-CN"/>
        </w:rPr>
        <w:t>地铁集团、巴士集团</w:t>
      </w:r>
      <w:r>
        <w:rPr>
          <w:rFonts w:hint="eastAsia" w:ascii="黑体" w:hAnsi="黑体" w:eastAsia="黑体"/>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提升会展服务，发展会展经济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打造会展业服务集聚区，</w:t>
      </w:r>
      <w:r>
        <w:rPr>
          <w:rFonts w:hint="eastAsia" w:ascii="仿宋_GB2312" w:eastAsia="仿宋_GB2312"/>
          <w:sz w:val="32"/>
          <w:szCs w:val="32"/>
          <w:lang w:eastAsia="zh-CN"/>
        </w:rPr>
        <w:t>鼓励发展设计、搭建、布展、广告等专业服务。</w:t>
      </w:r>
      <w:r>
        <w:rPr>
          <w:rFonts w:hint="eastAsia" w:ascii="仿宋_GB2312" w:eastAsia="仿宋_GB2312"/>
          <w:b w:val="0"/>
          <w:bCs w:val="0"/>
          <w:sz w:val="32"/>
          <w:szCs w:val="32"/>
          <w:lang w:val="en-US" w:eastAsia="zh-CN"/>
        </w:rPr>
        <w:t>完善会展配套服务内容，提升参展体验，提高展会接待能力。</w:t>
      </w:r>
      <w:r>
        <w:rPr>
          <w:rFonts w:hint="eastAsia" w:ascii="仿宋_GB2312" w:eastAsia="仿宋_GB2312"/>
          <w:sz w:val="32"/>
          <w:szCs w:val="32"/>
        </w:rPr>
        <w:t>优化展会交通环境，</w:t>
      </w:r>
      <w:r>
        <w:rPr>
          <w:rFonts w:hint="eastAsia" w:ascii="仿宋_GB2312" w:hAnsi="仿宋_GB2312" w:eastAsia="仿宋_GB2312" w:cs="仿宋_GB2312"/>
          <w:color w:val="auto"/>
          <w:kern w:val="0"/>
          <w:sz w:val="32"/>
          <w:szCs w:val="32"/>
        </w:rPr>
        <w:t>完善</w:t>
      </w:r>
      <w:r>
        <w:rPr>
          <w:rFonts w:hint="eastAsia" w:ascii="仿宋_GB2312" w:hAnsi="仿宋_GB2312" w:eastAsia="仿宋_GB2312" w:cs="仿宋_GB2312"/>
          <w:color w:val="auto"/>
          <w:kern w:val="0"/>
          <w:sz w:val="32"/>
          <w:szCs w:val="32"/>
          <w:lang w:eastAsia="zh-CN"/>
        </w:rPr>
        <w:t>会议展览场馆</w:t>
      </w:r>
      <w:r>
        <w:rPr>
          <w:rFonts w:hint="eastAsia" w:ascii="仿宋_GB2312" w:hAnsi="仿宋_GB2312" w:eastAsia="仿宋_GB2312" w:cs="仿宋_GB2312"/>
          <w:color w:val="auto"/>
          <w:kern w:val="0"/>
          <w:sz w:val="32"/>
          <w:szCs w:val="32"/>
        </w:rPr>
        <w:t>的航空功能，优化乘机配套服务，探索开展联程联运及行李直挂业务，提升旅客出行便利</w:t>
      </w:r>
      <w:r>
        <w:rPr>
          <w:rFonts w:hint="eastAsia" w:ascii="仿宋_GB2312" w:hAnsi="仿宋_GB2312" w:eastAsia="仿宋_GB2312" w:cs="仿宋_GB2312"/>
          <w:color w:val="auto"/>
          <w:kern w:val="0"/>
          <w:sz w:val="32"/>
          <w:szCs w:val="32"/>
          <w:lang w:eastAsia="zh-CN"/>
        </w:rPr>
        <w:t>；</w:t>
      </w:r>
      <w:r>
        <w:rPr>
          <w:rFonts w:hint="eastAsia" w:ascii="仿宋_GB2312" w:eastAsia="仿宋_GB2312"/>
          <w:sz w:val="32"/>
          <w:szCs w:val="32"/>
          <w:lang w:eastAsia="zh-CN"/>
        </w:rPr>
        <w:t>鼓励</w:t>
      </w:r>
      <w:r>
        <w:rPr>
          <w:rFonts w:hint="eastAsia" w:ascii="仿宋_GB2312" w:eastAsia="仿宋_GB2312"/>
          <w:sz w:val="32"/>
          <w:szCs w:val="32"/>
        </w:rPr>
        <w:t>设置</w:t>
      </w:r>
      <w:r>
        <w:rPr>
          <w:rFonts w:hint="eastAsia" w:ascii="仿宋_GB2312" w:eastAsia="仿宋_GB2312"/>
          <w:b w:val="0"/>
          <w:bCs w:val="0"/>
          <w:sz w:val="32"/>
          <w:szCs w:val="32"/>
          <w:lang w:val="en-US" w:eastAsia="zh-CN"/>
        </w:rPr>
        <w:t>参展交通专线</w:t>
      </w:r>
      <w:r>
        <w:rPr>
          <w:rFonts w:hint="eastAsia" w:ascii="仿宋_GB2312" w:eastAsia="仿宋_GB2312"/>
          <w:sz w:val="32"/>
          <w:szCs w:val="32"/>
          <w:lang w:eastAsia="zh-CN"/>
        </w:rPr>
        <w:t>，鼓励</w:t>
      </w:r>
      <w:r>
        <w:rPr>
          <w:rFonts w:hint="eastAsia" w:ascii="仿宋_GB2312" w:eastAsia="仿宋_GB2312"/>
          <w:sz w:val="32"/>
          <w:szCs w:val="32"/>
        </w:rPr>
        <w:t>展会周边写字楼、居民小区停车场提供临时停车位供参展车辆使用</w:t>
      </w:r>
      <w:r>
        <w:rPr>
          <w:rFonts w:hint="eastAsia" w:ascii="仿宋_GB2312" w:eastAsia="仿宋_GB2312"/>
          <w:sz w:val="32"/>
          <w:szCs w:val="32"/>
          <w:lang w:eastAsia="zh-CN"/>
        </w:rPr>
        <w:t>，</w:t>
      </w:r>
      <w:r>
        <w:rPr>
          <w:rFonts w:hint="eastAsia" w:ascii="仿宋_GB2312" w:eastAsia="仿宋_GB2312"/>
          <w:sz w:val="32"/>
          <w:szCs w:val="32"/>
        </w:rPr>
        <w:t>在确保道路通畅的前提下，提供部分道路资源供临时停车。</w:t>
      </w:r>
      <w:r>
        <w:rPr>
          <w:rFonts w:hint="eastAsia" w:ascii="仿宋_GB2312" w:eastAsia="仿宋_GB2312"/>
          <w:b w:val="0"/>
          <w:bCs w:val="0"/>
          <w:sz w:val="32"/>
          <w:szCs w:val="32"/>
          <w:lang w:val="en-US" w:eastAsia="zh-CN"/>
        </w:rPr>
        <w:t>出台展馆周边住宿、旅游、消费指引，鼓励展馆周边酒店、商户制定针对大型展会的优惠套餐等方式，鼓励会展场馆单位、宾馆饭店、景区（点）和周边购物中心之间在会展活动的招徕与承办中形成合力，发挥整体联动效应，拉动展会消费。</w:t>
      </w:r>
      <w:r>
        <w:rPr>
          <w:rFonts w:hint="eastAsia" w:ascii="黑体" w:hAnsi="黑体" w:eastAsia="黑体"/>
          <w:color w:val="auto"/>
          <w:sz w:val="32"/>
          <w:szCs w:val="32"/>
        </w:rPr>
        <w:t>（</w:t>
      </w:r>
      <w:r>
        <w:rPr>
          <w:rFonts w:hint="eastAsia" w:ascii="黑体" w:hAnsi="黑体" w:eastAsia="黑体" w:cs="黑体"/>
          <w:color w:val="auto"/>
          <w:sz w:val="32"/>
          <w:szCs w:val="32"/>
        </w:rPr>
        <w:t>责任单位：</w:t>
      </w:r>
      <w:r>
        <w:rPr>
          <w:rFonts w:hint="eastAsia" w:ascii="黑体" w:hAnsi="黑体" w:eastAsia="黑体" w:cs="黑体"/>
          <w:color w:val="auto"/>
          <w:kern w:val="2"/>
          <w:sz w:val="32"/>
          <w:szCs w:val="32"/>
          <w:lang w:val="en-US" w:eastAsia="zh-CN"/>
        </w:rPr>
        <w:t>市商务局、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rPr>
        <w:t>工业和信息化局</w:t>
      </w:r>
      <w:r>
        <w:rPr>
          <w:rFonts w:hint="eastAsia" w:ascii="黑体" w:hAnsi="黑体" w:eastAsia="黑体" w:cs="黑体"/>
          <w:color w:val="auto"/>
          <w:sz w:val="32"/>
          <w:szCs w:val="32"/>
        </w:rPr>
        <w:t>、</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交通运输局、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市场监管局、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文化广电旅游体育局、</w:t>
      </w:r>
      <w:r>
        <w:rPr>
          <w:rFonts w:hint="eastAsia" w:ascii="黑体" w:hAnsi="黑体" w:eastAsia="黑体" w:cs="黑体"/>
          <w:sz w:val="32"/>
          <w:szCs w:val="32"/>
          <w:lang w:val="en-US" w:eastAsia="zh-CN"/>
        </w:rPr>
        <w:t>市</w:t>
      </w:r>
      <w:r>
        <w:rPr>
          <w:rFonts w:hint="eastAsia" w:ascii="黑体" w:hAnsi="黑体" w:eastAsia="黑体" w:cs="黑体"/>
          <w:color w:val="auto"/>
          <w:kern w:val="2"/>
          <w:sz w:val="32"/>
          <w:szCs w:val="32"/>
          <w:lang w:eastAsia="zh-CN"/>
        </w:rPr>
        <w:t>公安交警支队</w:t>
      </w:r>
      <w:r>
        <w:rPr>
          <w:rFonts w:hint="eastAsia" w:ascii="黑体" w:hAnsi="黑体" w:eastAsia="黑体" w:cs="黑体"/>
          <w:color w:val="auto"/>
          <w:kern w:val="2"/>
          <w:sz w:val="32"/>
          <w:szCs w:val="32"/>
        </w:rPr>
        <w:t>，福田区政府、宝安区政府</w:t>
      </w:r>
      <w:r>
        <w:rPr>
          <w:rFonts w:hint="eastAsia" w:ascii="黑体" w:hAnsi="黑体" w:eastAsia="黑体" w:cs="黑体"/>
          <w:sz w:val="32"/>
          <w:szCs w:val="32"/>
          <w:lang w:eastAsia="zh-CN"/>
        </w:rPr>
        <w:t>，</w:t>
      </w:r>
      <w:r>
        <w:rPr>
          <w:rFonts w:hint="eastAsia" w:ascii="黑体" w:hAnsi="黑体" w:eastAsia="黑体" w:cs="黑体"/>
          <w:sz w:val="32"/>
          <w:szCs w:val="32"/>
        </w:rPr>
        <w:t>深圳</w:t>
      </w:r>
      <w:r>
        <w:rPr>
          <w:rFonts w:hint="eastAsia" w:ascii="黑体" w:hAnsi="黑体" w:eastAsia="黑体"/>
          <w:sz w:val="32"/>
          <w:szCs w:val="32"/>
        </w:rPr>
        <w:t>机场</w:t>
      </w:r>
      <w:r>
        <w:rPr>
          <w:rFonts w:hint="eastAsia" w:ascii="黑体" w:hAnsi="黑体" w:eastAsia="黑体"/>
          <w:sz w:val="32"/>
          <w:szCs w:val="32"/>
          <w:lang w:eastAsia="zh-CN"/>
        </w:rPr>
        <w:t>、</w:t>
      </w:r>
      <w:r>
        <w:rPr>
          <w:rFonts w:hint="eastAsia" w:ascii="黑体" w:hAnsi="黑体" w:eastAsia="黑体"/>
          <w:sz w:val="32"/>
          <w:szCs w:val="32"/>
          <w:lang w:val="en-US" w:eastAsia="zh-CN"/>
        </w:rPr>
        <w:t>巴士集团</w:t>
      </w:r>
      <w:r>
        <w:rPr>
          <w:rFonts w:hint="eastAsia" w:ascii="黑体" w:hAnsi="黑体" w:eastAsia="黑体"/>
          <w:color w:val="auto"/>
          <w:sz w:val="32"/>
          <w:szCs w:val="32"/>
        </w:rPr>
        <w:t>）</w:t>
      </w:r>
    </w:p>
    <w:p>
      <w:pPr>
        <w:numPr>
          <w:ilvl w:val="0"/>
          <w:numId w:val="0"/>
        </w:num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四、保障措施</w:t>
      </w:r>
    </w:p>
    <w:p>
      <w:pPr>
        <w:numPr>
          <w:ilvl w:val="0"/>
          <w:numId w:val="0"/>
        </w:numPr>
        <w:spacing w:line="560" w:lineRule="exact"/>
        <w:ind w:firstLine="640" w:firstLineChars="200"/>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（一）完善统筹协调</w:t>
      </w:r>
      <w:r>
        <w:rPr>
          <w:rFonts w:hint="eastAsia" w:ascii="楷体_GB2312" w:hAnsi="楷体_GB2312" w:eastAsia="楷体_GB2312" w:cs="楷体_GB2312"/>
          <w:kern w:val="0"/>
          <w:sz w:val="32"/>
          <w:szCs w:val="32"/>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b w:val="0"/>
          <w:bCs w:val="0"/>
          <w:sz w:val="32"/>
          <w:szCs w:val="32"/>
        </w:rPr>
      </w:pPr>
      <w:r>
        <w:rPr>
          <w:rFonts w:hint="eastAsia" w:ascii="仿宋_GB2312" w:eastAsia="仿宋_GB2312"/>
          <w:b w:val="0"/>
          <w:bCs w:val="0"/>
          <w:sz w:val="32"/>
          <w:szCs w:val="32"/>
        </w:rPr>
        <w:t>完善会展</w:t>
      </w:r>
      <w:r>
        <w:rPr>
          <w:rFonts w:hint="eastAsia" w:ascii="仿宋_GB2312" w:eastAsia="仿宋_GB2312"/>
          <w:b w:val="0"/>
          <w:bCs w:val="0"/>
          <w:sz w:val="32"/>
          <w:szCs w:val="32"/>
          <w:lang w:val="en-US" w:eastAsia="zh-CN"/>
        </w:rPr>
        <w:t>业</w:t>
      </w:r>
      <w:r>
        <w:rPr>
          <w:rFonts w:hint="eastAsia" w:ascii="仿宋_GB2312" w:eastAsia="仿宋_GB2312"/>
          <w:b w:val="0"/>
          <w:bCs w:val="0"/>
          <w:sz w:val="32"/>
          <w:szCs w:val="32"/>
        </w:rPr>
        <w:t>工作联席会议制度。联席会议由市领导主持</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相关职能部门及各区政府共同参与，统筹协调</w:t>
      </w:r>
      <w:r>
        <w:rPr>
          <w:rFonts w:hint="eastAsia" w:ascii="仿宋_GB2312" w:eastAsia="仿宋_GB2312"/>
          <w:b w:val="0"/>
          <w:bCs w:val="0"/>
          <w:sz w:val="32"/>
          <w:szCs w:val="32"/>
          <w:lang w:val="en-US" w:eastAsia="zh-CN"/>
        </w:rPr>
        <w:t>会展业发展中的</w:t>
      </w:r>
      <w:r>
        <w:rPr>
          <w:rFonts w:hint="eastAsia" w:ascii="仿宋_GB2312" w:eastAsia="仿宋_GB2312"/>
          <w:b w:val="0"/>
          <w:bCs w:val="0"/>
          <w:sz w:val="32"/>
          <w:szCs w:val="32"/>
        </w:rPr>
        <w:t>重大事项</w:t>
      </w:r>
      <w:r>
        <w:rPr>
          <w:rFonts w:hint="eastAsia" w:ascii="仿宋_GB2312" w:eastAsia="仿宋_GB2312"/>
          <w:b w:val="0"/>
          <w:bCs w:val="0"/>
          <w:sz w:val="32"/>
          <w:szCs w:val="32"/>
          <w:lang w:eastAsia="zh-CN"/>
        </w:rPr>
        <w:t>，为深圳国际会展中心顺利实施高水平、高质量运营提供制度保障</w:t>
      </w:r>
      <w:r>
        <w:rPr>
          <w:rFonts w:hint="eastAsia" w:ascii="仿宋_GB2312" w:eastAsia="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b w:val="0"/>
          <w:bCs w:val="0"/>
          <w:sz w:val="32"/>
          <w:szCs w:val="32"/>
        </w:rPr>
        <w:t>完善重大会展活动综合保障机制。</w:t>
      </w:r>
      <w:r>
        <w:rPr>
          <w:rFonts w:hint="eastAsia" w:ascii="仿宋_GB2312" w:eastAsia="仿宋_GB2312"/>
          <w:b w:val="0"/>
          <w:bCs w:val="0"/>
          <w:sz w:val="32"/>
          <w:szCs w:val="32"/>
          <w:lang w:val="en-US" w:eastAsia="zh-CN"/>
        </w:rPr>
        <w:t>对于重大会展活动，</w:t>
      </w:r>
      <w:r>
        <w:rPr>
          <w:rFonts w:hint="eastAsia" w:ascii="仿宋_GB2312" w:eastAsia="仿宋_GB2312"/>
          <w:b w:val="0"/>
          <w:bCs w:val="0"/>
          <w:sz w:val="32"/>
          <w:szCs w:val="32"/>
          <w:lang w:eastAsia="zh-CN"/>
        </w:rPr>
        <w:t>在</w:t>
      </w:r>
      <w:r>
        <w:rPr>
          <w:rFonts w:hint="eastAsia" w:ascii="仿宋_GB2312" w:eastAsia="仿宋_GB2312"/>
          <w:b w:val="0"/>
          <w:bCs w:val="0"/>
          <w:sz w:val="32"/>
          <w:szCs w:val="32"/>
        </w:rPr>
        <w:t>市会展业工作联席会议</w:t>
      </w:r>
      <w:r>
        <w:rPr>
          <w:rFonts w:hint="eastAsia" w:ascii="仿宋_GB2312" w:eastAsia="仿宋_GB2312"/>
          <w:b w:val="0"/>
          <w:bCs w:val="0"/>
          <w:sz w:val="32"/>
          <w:szCs w:val="32"/>
          <w:lang w:eastAsia="zh-CN"/>
        </w:rPr>
        <w:t>下组建专责</w:t>
      </w:r>
      <w:r>
        <w:rPr>
          <w:rFonts w:hint="eastAsia" w:ascii="仿宋_GB2312" w:eastAsia="仿宋_GB2312"/>
          <w:b w:val="0"/>
          <w:bCs w:val="0"/>
          <w:sz w:val="32"/>
          <w:szCs w:val="32"/>
        </w:rPr>
        <w:t>小组</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由</w:t>
      </w:r>
      <w:r>
        <w:rPr>
          <w:rFonts w:hint="eastAsia" w:ascii="仿宋_GB2312" w:eastAsia="仿宋_GB2312"/>
          <w:b w:val="0"/>
          <w:bCs w:val="0"/>
          <w:sz w:val="32"/>
          <w:szCs w:val="32"/>
          <w:lang w:eastAsia="zh-CN"/>
        </w:rPr>
        <w:t>活动</w:t>
      </w:r>
      <w:r>
        <w:rPr>
          <w:rFonts w:hint="eastAsia" w:ascii="仿宋_GB2312" w:eastAsia="仿宋_GB2312"/>
          <w:b w:val="0"/>
          <w:bCs w:val="0"/>
          <w:sz w:val="32"/>
          <w:szCs w:val="32"/>
        </w:rPr>
        <w:t>主管部门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相关职能部门及其他相关单位组成</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完善突发事件处置</w:t>
      </w:r>
      <w:r>
        <w:rPr>
          <w:rFonts w:hint="eastAsia" w:ascii="仿宋_GB2312" w:eastAsia="仿宋_GB2312"/>
          <w:b w:val="0"/>
          <w:bCs w:val="0"/>
          <w:sz w:val="32"/>
          <w:szCs w:val="32"/>
          <w:lang w:eastAsia="zh-CN"/>
        </w:rPr>
        <w:t>预案</w:t>
      </w:r>
      <w:r>
        <w:rPr>
          <w:rFonts w:hint="eastAsia" w:ascii="仿宋_GB2312" w:eastAsia="仿宋_GB2312"/>
          <w:b w:val="0"/>
          <w:bCs w:val="0"/>
          <w:sz w:val="32"/>
          <w:szCs w:val="32"/>
        </w:rPr>
        <w:t>，保障</w:t>
      </w:r>
      <w:r>
        <w:rPr>
          <w:rFonts w:hint="eastAsia" w:ascii="仿宋_GB2312" w:eastAsia="仿宋_GB2312"/>
          <w:b w:val="0"/>
          <w:bCs w:val="0"/>
          <w:sz w:val="32"/>
          <w:szCs w:val="32"/>
          <w:lang w:val="en-US" w:eastAsia="zh-CN"/>
        </w:rPr>
        <w:t>会展活动顺利开展</w:t>
      </w:r>
      <w:r>
        <w:rPr>
          <w:rFonts w:hint="eastAsia" w:ascii="仿宋_GB2312" w:eastAsia="仿宋_GB2312"/>
          <w:b w:val="0"/>
          <w:bCs w:val="0"/>
          <w:sz w:val="32"/>
          <w:szCs w:val="32"/>
        </w:rPr>
        <w:t>。</w:t>
      </w:r>
      <w:r>
        <w:rPr>
          <w:rFonts w:hint="eastAsia" w:ascii="黑体" w:hAnsi="黑体" w:eastAsia="黑体"/>
          <w:sz w:val="32"/>
          <w:szCs w:val="32"/>
        </w:rPr>
        <w:t>（责任单位：市商务局</w:t>
      </w:r>
      <w:r>
        <w:rPr>
          <w:rFonts w:hint="eastAsia" w:ascii="黑体" w:hAnsi="黑体" w:eastAsia="黑体"/>
          <w:sz w:val="32"/>
          <w:szCs w:val="32"/>
          <w:lang w:eastAsia="zh-CN"/>
        </w:rPr>
        <w:t>、</w:t>
      </w:r>
      <w:r>
        <w:rPr>
          <w:rFonts w:hint="eastAsia" w:ascii="黑体" w:hAnsi="黑体" w:eastAsia="黑体" w:cs="黑体"/>
          <w:sz w:val="32"/>
          <w:szCs w:val="32"/>
          <w:lang w:val="en-US" w:eastAsia="zh-CN"/>
        </w:rPr>
        <w:t>市</w:t>
      </w:r>
      <w:r>
        <w:rPr>
          <w:rFonts w:hint="eastAsia" w:ascii="黑体" w:hAnsi="黑体" w:eastAsia="黑体"/>
          <w:sz w:val="32"/>
          <w:szCs w:val="32"/>
          <w:lang w:val="en-US" w:eastAsia="zh-CN"/>
        </w:rPr>
        <w:t>各职能部门，各区政府、大鹏新区管委会</w:t>
      </w:r>
      <w:r>
        <w:rPr>
          <w:rFonts w:hint="eastAsia" w:ascii="黑体" w:hAnsi="黑体" w:eastAsia="黑体"/>
          <w:color w:val="auto"/>
          <w:sz w:val="32"/>
          <w:szCs w:val="32"/>
          <w:lang w:eastAsia="zh-CN"/>
        </w:rPr>
        <w:t>、深汕特别合作区管委会</w:t>
      </w:r>
      <w:r>
        <w:rPr>
          <w:rFonts w:hint="eastAsia" w:ascii="黑体" w:hAnsi="黑体" w:eastAsia="黑体"/>
          <w:sz w:val="32"/>
          <w:szCs w:val="32"/>
        </w:rPr>
        <w:t>）</w:t>
      </w:r>
    </w:p>
    <w:p>
      <w:pPr>
        <w:numPr>
          <w:ilvl w:val="0"/>
          <w:numId w:val="0"/>
        </w:numPr>
        <w:spacing w:line="560" w:lineRule="exact"/>
        <w:ind w:firstLine="640" w:firstLineChars="200"/>
        <w:outlineLvl w:val="1"/>
        <w:rPr>
          <w:rFonts w:hint="default" w:ascii="黑体" w:hAnsi="黑体" w:eastAsia="楷体_GB2312" w:cs="黑体"/>
          <w:sz w:val="32"/>
          <w:szCs w:val="32"/>
          <w:lang w:val="en-US" w:eastAsia="zh-CN"/>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val="en-US" w:eastAsia="zh-CN"/>
        </w:rPr>
        <w:t>加大</w:t>
      </w:r>
      <w:r>
        <w:rPr>
          <w:rFonts w:hint="eastAsia" w:ascii="楷体_GB2312" w:hAnsi="楷体_GB2312" w:eastAsia="楷体_GB2312" w:cs="楷体_GB2312"/>
          <w:kern w:val="0"/>
          <w:sz w:val="32"/>
          <w:szCs w:val="32"/>
        </w:rPr>
        <w:t>政策</w:t>
      </w:r>
      <w:r>
        <w:rPr>
          <w:rFonts w:hint="eastAsia" w:ascii="楷体_GB2312" w:hAnsi="楷体_GB2312" w:eastAsia="楷体_GB2312" w:cs="楷体_GB2312"/>
          <w:kern w:val="0"/>
          <w:sz w:val="32"/>
          <w:szCs w:val="32"/>
          <w:lang w:val="en-US" w:eastAsia="zh-CN"/>
        </w:rPr>
        <w:t>扶持力度</w:t>
      </w:r>
    </w:p>
    <w:p>
      <w:pPr>
        <w:numPr>
          <w:ilvl w:val="0"/>
          <w:numId w:val="0"/>
        </w:numPr>
        <w:spacing w:line="560" w:lineRule="exact"/>
        <w:ind w:firstLine="640" w:firstLineChars="200"/>
        <w:outlineLvl w:val="9"/>
        <w:rPr>
          <w:rFonts w:hint="eastAsia" w:ascii="楷体_GB2312" w:hAnsi="楷体_GB2312" w:eastAsia="楷体_GB2312" w:cs="楷体_GB2312"/>
          <w:kern w:val="0"/>
          <w:sz w:val="32"/>
          <w:szCs w:val="32"/>
        </w:rPr>
      </w:pPr>
      <w:r>
        <w:rPr>
          <w:rFonts w:hint="eastAsia" w:ascii="仿宋_GB2312" w:eastAsia="仿宋_GB2312"/>
          <w:sz w:val="32"/>
          <w:szCs w:val="32"/>
          <w:lang w:val="en-US" w:eastAsia="zh-CN"/>
        </w:rPr>
        <w:t>完善</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区</w:t>
      </w:r>
      <w:r>
        <w:rPr>
          <w:rFonts w:hint="eastAsia" w:ascii="仿宋_GB2312" w:eastAsia="仿宋_GB2312"/>
          <w:sz w:val="32"/>
          <w:szCs w:val="32"/>
          <w:lang w:val="en-US" w:eastAsia="zh-CN"/>
        </w:rPr>
        <w:t>两级</w:t>
      </w:r>
      <w:r>
        <w:rPr>
          <w:rFonts w:hint="eastAsia" w:ascii="仿宋_GB2312" w:eastAsia="仿宋_GB2312"/>
          <w:sz w:val="32"/>
          <w:szCs w:val="32"/>
        </w:rPr>
        <w:t>财政支持体系，统筹</w:t>
      </w:r>
      <w:r>
        <w:rPr>
          <w:rFonts w:hint="eastAsia" w:ascii="仿宋_GB2312" w:eastAsia="仿宋_GB2312"/>
          <w:sz w:val="32"/>
          <w:szCs w:val="32"/>
          <w:lang w:val="en-US" w:eastAsia="zh-CN"/>
        </w:rPr>
        <w:t>全市会展业财政</w:t>
      </w:r>
      <w:r>
        <w:rPr>
          <w:rFonts w:hint="eastAsia" w:ascii="仿宋_GB2312" w:eastAsia="仿宋_GB2312"/>
          <w:sz w:val="32"/>
          <w:szCs w:val="32"/>
        </w:rPr>
        <w:t>扶持</w:t>
      </w:r>
      <w:r>
        <w:rPr>
          <w:rFonts w:hint="eastAsia" w:ascii="仿宋_GB2312" w:eastAsia="仿宋_GB2312"/>
          <w:sz w:val="32"/>
          <w:szCs w:val="32"/>
          <w:lang w:val="en-US" w:eastAsia="zh-CN"/>
        </w:rPr>
        <w:t>资金的使用</w:t>
      </w:r>
      <w:r>
        <w:rPr>
          <w:rFonts w:hint="eastAsia" w:ascii="仿宋_GB2312" w:eastAsia="仿宋_GB2312"/>
          <w:sz w:val="32"/>
          <w:szCs w:val="32"/>
        </w:rPr>
        <w:t>，</w:t>
      </w:r>
      <w:r>
        <w:rPr>
          <w:rFonts w:hint="eastAsia" w:ascii="仿宋_GB2312" w:eastAsia="仿宋_GB2312"/>
          <w:sz w:val="32"/>
          <w:szCs w:val="32"/>
          <w:lang w:val="en-US" w:eastAsia="zh-CN"/>
        </w:rPr>
        <w:t>市级财政</w:t>
      </w:r>
      <w:r>
        <w:rPr>
          <w:rFonts w:hint="eastAsia" w:ascii="仿宋_GB2312" w:eastAsia="仿宋_GB2312"/>
          <w:sz w:val="32"/>
          <w:szCs w:val="32"/>
          <w:lang w:eastAsia="zh-CN"/>
        </w:rPr>
        <w:t>重点在</w:t>
      </w:r>
      <w:r>
        <w:rPr>
          <w:rFonts w:hint="eastAsia" w:ascii="仿宋_GB2312" w:eastAsia="仿宋_GB2312"/>
          <w:sz w:val="32"/>
          <w:szCs w:val="32"/>
        </w:rPr>
        <w:t>展会培育、展会成长、场租补贴、展会认证、品牌建设、</w:t>
      </w:r>
      <w:r>
        <w:rPr>
          <w:rFonts w:hint="eastAsia" w:ascii="仿宋_GB2312" w:eastAsia="仿宋_GB2312"/>
          <w:sz w:val="32"/>
          <w:szCs w:val="32"/>
          <w:lang w:val="en-US" w:eastAsia="zh-CN"/>
        </w:rPr>
        <w:t>绿色发展、</w:t>
      </w:r>
      <w:r>
        <w:rPr>
          <w:rFonts w:hint="eastAsia" w:ascii="仿宋_GB2312" w:eastAsia="仿宋_GB2312"/>
          <w:sz w:val="32"/>
          <w:szCs w:val="32"/>
        </w:rPr>
        <w:t>国际会议、</w:t>
      </w:r>
      <w:r>
        <w:rPr>
          <w:rFonts w:hint="eastAsia" w:ascii="仿宋_GB2312" w:eastAsia="仿宋_GB2312"/>
          <w:sz w:val="32"/>
          <w:szCs w:val="32"/>
          <w:lang w:val="en-US" w:eastAsia="zh-CN"/>
        </w:rPr>
        <w:t>境内外</w:t>
      </w:r>
      <w:r>
        <w:rPr>
          <w:rFonts w:hint="eastAsia" w:ascii="仿宋_GB2312" w:eastAsia="仿宋_GB2312"/>
          <w:sz w:val="32"/>
          <w:szCs w:val="32"/>
        </w:rPr>
        <w:t>组团</w:t>
      </w:r>
      <w:r>
        <w:rPr>
          <w:rFonts w:hint="eastAsia" w:ascii="仿宋_GB2312" w:eastAsia="仿宋_GB2312"/>
          <w:sz w:val="32"/>
          <w:szCs w:val="32"/>
          <w:lang w:val="en-US" w:eastAsia="zh-CN"/>
        </w:rPr>
        <w:t>参展等方面</w:t>
      </w:r>
      <w:r>
        <w:rPr>
          <w:rFonts w:hint="eastAsia" w:ascii="仿宋_GB2312" w:eastAsia="仿宋_GB2312"/>
          <w:sz w:val="32"/>
          <w:szCs w:val="32"/>
          <w:lang w:eastAsia="zh-CN"/>
        </w:rPr>
        <w:t>提供支持，</w:t>
      </w:r>
      <w:r>
        <w:rPr>
          <w:rFonts w:hint="eastAsia" w:ascii="仿宋_GB2312" w:eastAsia="仿宋_GB2312"/>
          <w:sz w:val="32"/>
          <w:szCs w:val="32"/>
        </w:rPr>
        <w:t>各区结合实际对本辖区会展</w:t>
      </w:r>
      <w:r>
        <w:rPr>
          <w:rFonts w:hint="eastAsia" w:ascii="仿宋_GB2312" w:eastAsia="仿宋_GB2312"/>
          <w:sz w:val="32"/>
          <w:szCs w:val="32"/>
          <w:lang w:val="en-US" w:eastAsia="zh-CN"/>
        </w:rPr>
        <w:t>活动给予</w:t>
      </w:r>
      <w:r>
        <w:rPr>
          <w:rFonts w:hint="eastAsia" w:ascii="仿宋_GB2312" w:eastAsia="仿宋_GB2312"/>
          <w:sz w:val="32"/>
          <w:szCs w:val="32"/>
        </w:rPr>
        <w:t>支持。落实《深圳市关于加大营商环境改革力度的若干措施》的要求，降低全市主要展览场馆及经认定的会议型酒店的用电成本；引导金融机构创新业务，拓宽会展企业融资渠道</w:t>
      </w:r>
      <w:r>
        <w:rPr>
          <w:rFonts w:hint="eastAsia" w:ascii="仿宋_GB2312" w:eastAsia="仿宋_GB2312"/>
          <w:sz w:val="32"/>
          <w:szCs w:val="32"/>
          <w:lang w:eastAsia="zh-CN"/>
        </w:rPr>
        <w:t>，</w:t>
      </w:r>
      <w:r>
        <w:rPr>
          <w:rFonts w:hint="eastAsia" w:ascii="仿宋_GB2312" w:eastAsia="仿宋_GB2312"/>
          <w:sz w:val="32"/>
          <w:szCs w:val="32"/>
        </w:rPr>
        <w:t>加大对会展</w:t>
      </w:r>
      <w:r>
        <w:rPr>
          <w:rFonts w:hint="eastAsia" w:ascii="仿宋_GB2312" w:eastAsia="仿宋_GB2312"/>
          <w:sz w:val="32"/>
          <w:szCs w:val="32"/>
          <w:lang w:val="en-US" w:eastAsia="zh-CN"/>
        </w:rPr>
        <w:t>经济</w:t>
      </w:r>
      <w:r>
        <w:rPr>
          <w:rFonts w:hint="eastAsia" w:ascii="仿宋_GB2312" w:eastAsia="仿宋_GB2312"/>
          <w:sz w:val="32"/>
          <w:szCs w:val="32"/>
        </w:rPr>
        <w:t>支持</w:t>
      </w:r>
      <w:r>
        <w:rPr>
          <w:rFonts w:hint="eastAsia" w:ascii="仿宋_GB2312" w:eastAsia="仿宋_GB2312"/>
          <w:sz w:val="32"/>
          <w:szCs w:val="32"/>
          <w:lang w:eastAsia="zh-CN"/>
        </w:rPr>
        <w:t>；</w:t>
      </w:r>
      <w:r>
        <w:rPr>
          <w:rFonts w:hint="eastAsia" w:ascii="仿宋_GB2312" w:eastAsia="仿宋_GB2312"/>
          <w:sz w:val="32"/>
          <w:szCs w:val="32"/>
          <w:lang w:val="en-US" w:eastAsia="zh-CN"/>
        </w:rPr>
        <w:t>对</w:t>
      </w:r>
      <w:r>
        <w:rPr>
          <w:rFonts w:hint="eastAsia" w:ascii="仿宋_GB2312" w:eastAsia="仿宋_GB2312"/>
          <w:sz w:val="32"/>
          <w:szCs w:val="32"/>
        </w:rPr>
        <w:t>大型展会</w:t>
      </w:r>
      <w:r>
        <w:rPr>
          <w:rFonts w:hint="eastAsia" w:ascii="仿宋_GB2312" w:eastAsia="仿宋_GB2312"/>
          <w:sz w:val="32"/>
          <w:szCs w:val="32"/>
          <w:lang w:val="en-US" w:eastAsia="zh-CN"/>
        </w:rPr>
        <w:t>给予参展参会人员</w:t>
      </w:r>
      <w:r>
        <w:rPr>
          <w:rFonts w:hint="eastAsia" w:ascii="仿宋_GB2312" w:eastAsia="仿宋_GB2312"/>
          <w:sz w:val="32"/>
          <w:szCs w:val="32"/>
        </w:rPr>
        <w:t>免费乘坐地铁、巴士等</w:t>
      </w:r>
      <w:r>
        <w:rPr>
          <w:rFonts w:hint="eastAsia" w:ascii="仿宋_GB2312" w:eastAsia="仿宋_GB2312"/>
          <w:sz w:val="32"/>
          <w:szCs w:val="32"/>
          <w:lang w:val="en-US" w:eastAsia="zh-CN"/>
        </w:rPr>
        <w:t>优惠政策。</w:t>
      </w:r>
      <w:r>
        <w:rPr>
          <w:rFonts w:hint="eastAsia" w:ascii="黑体" w:hAnsi="黑体" w:eastAsia="黑体"/>
          <w:sz w:val="32"/>
          <w:szCs w:val="32"/>
        </w:rPr>
        <w:t>（责任单位：</w:t>
      </w:r>
      <w:r>
        <w:rPr>
          <w:rFonts w:hint="eastAsia" w:ascii="黑体" w:hAnsi="黑体" w:eastAsia="黑体"/>
          <w:sz w:val="32"/>
          <w:szCs w:val="32"/>
          <w:lang w:val="en-US" w:eastAsia="zh-CN"/>
        </w:rPr>
        <w:t>市商务局、</w:t>
      </w:r>
      <w:r>
        <w:rPr>
          <w:rFonts w:hint="eastAsia" w:ascii="黑体" w:hAnsi="黑体" w:eastAsia="黑体"/>
          <w:sz w:val="32"/>
          <w:szCs w:val="32"/>
        </w:rPr>
        <w:t>市</w:t>
      </w:r>
      <w:r>
        <w:rPr>
          <w:rFonts w:hint="eastAsia" w:ascii="黑体" w:hAnsi="黑体" w:eastAsia="黑体"/>
          <w:sz w:val="32"/>
          <w:szCs w:val="32"/>
          <w:lang w:eastAsia="zh-CN"/>
        </w:rPr>
        <w:t>发展改革</w:t>
      </w:r>
      <w:r>
        <w:rPr>
          <w:rFonts w:hint="eastAsia" w:ascii="黑体" w:hAnsi="黑体" w:eastAsia="黑体"/>
          <w:sz w:val="32"/>
          <w:szCs w:val="32"/>
        </w:rPr>
        <w:t>委、市财政局</w:t>
      </w:r>
      <w:r>
        <w:rPr>
          <w:rFonts w:hint="eastAsia" w:ascii="黑体" w:hAnsi="黑体" w:eastAsia="黑体"/>
          <w:sz w:val="32"/>
          <w:szCs w:val="32"/>
          <w:lang w:eastAsia="zh-CN"/>
        </w:rPr>
        <w:t>、</w:t>
      </w:r>
      <w:r>
        <w:rPr>
          <w:rFonts w:hint="eastAsia" w:ascii="黑体" w:hAnsi="黑体" w:eastAsia="黑体"/>
          <w:sz w:val="32"/>
          <w:szCs w:val="32"/>
        </w:rPr>
        <w:t>市</w:t>
      </w:r>
      <w:r>
        <w:rPr>
          <w:rFonts w:hint="eastAsia" w:ascii="黑体" w:hAnsi="黑体" w:eastAsia="黑体"/>
          <w:sz w:val="32"/>
          <w:szCs w:val="32"/>
          <w:lang w:eastAsia="zh-CN"/>
        </w:rPr>
        <w:t>工业和信息化</w:t>
      </w:r>
      <w:r>
        <w:rPr>
          <w:rFonts w:hint="eastAsia" w:ascii="黑体" w:hAnsi="黑体" w:eastAsia="黑体"/>
          <w:sz w:val="32"/>
          <w:szCs w:val="32"/>
        </w:rPr>
        <w:t>局</w:t>
      </w:r>
      <w:r>
        <w:rPr>
          <w:rFonts w:hint="eastAsia" w:ascii="黑体" w:hAnsi="黑体" w:eastAsia="黑体"/>
          <w:sz w:val="32"/>
          <w:szCs w:val="32"/>
          <w:lang w:eastAsia="zh-CN"/>
        </w:rPr>
        <w:t>、</w:t>
      </w:r>
      <w:r>
        <w:rPr>
          <w:rFonts w:hint="eastAsia" w:ascii="黑体" w:hAnsi="黑体" w:eastAsia="黑体"/>
          <w:sz w:val="32"/>
          <w:szCs w:val="32"/>
          <w:lang w:val="en-US" w:eastAsia="zh-CN"/>
        </w:rPr>
        <w:t>市交通运输局、</w:t>
      </w:r>
      <w:r>
        <w:rPr>
          <w:rFonts w:hint="eastAsia" w:ascii="黑体" w:hAnsi="黑体" w:eastAsia="黑体"/>
          <w:sz w:val="32"/>
          <w:szCs w:val="32"/>
        </w:rPr>
        <w:t>市国资委</w:t>
      </w:r>
      <w:r>
        <w:rPr>
          <w:rFonts w:hint="eastAsia" w:ascii="黑体" w:hAnsi="黑体" w:eastAsia="黑体"/>
          <w:sz w:val="32"/>
          <w:szCs w:val="32"/>
          <w:lang w:eastAsia="zh-CN"/>
        </w:rPr>
        <w:t>、</w:t>
      </w:r>
      <w:r>
        <w:rPr>
          <w:rFonts w:hint="eastAsia" w:ascii="黑体" w:hAnsi="黑体" w:eastAsia="黑体"/>
          <w:sz w:val="32"/>
          <w:szCs w:val="32"/>
        </w:rPr>
        <w:t>市</w:t>
      </w:r>
      <w:r>
        <w:rPr>
          <w:rFonts w:hint="eastAsia" w:ascii="黑体" w:hAnsi="黑体" w:eastAsia="黑体" w:cs="Times New Roman"/>
          <w:bCs w:val="0"/>
          <w:color w:val="auto"/>
          <w:kern w:val="2"/>
          <w:sz w:val="32"/>
          <w:szCs w:val="32"/>
        </w:rPr>
        <w:t>地方金融监管局、</w:t>
      </w:r>
      <w:r>
        <w:rPr>
          <w:rFonts w:hint="eastAsia" w:ascii="黑体" w:hAnsi="黑体" w:eastAsia="黑体" w:cs="Times New Roman"/>
          <w:bCs w:val="0"/>
          <w:color w:val="auto"/>
          <w:kern w:val="2"/>
          <w:sz w:val="32"/>
          <w:szCs w:val="32"/>
          <w:lang w:eastAsia="zh-CN"/>
        </w:rPr>
        <w:t>深圳市税务局，</w:t>
      </w:r>
      <w:r>
        <w:rPr>
          <w:rFonts w:hint="eastAsia" w:ascii="黑体" w:hAnsi="黑体" w:eastAsia="黑体" w:cs="Times New Roman"/>
          <w:bCs w:val="0"/>
          <w:color w:val="auto"/>
          <w:kern w:val="2"/>
          <w:sz w:val="32"/>
          <w:szCs w:val="32"/>
        </w:rPr>
        <w:t>深圳银保监局</w:t>
      </w:r>
      <w:r>
        <w:rPr>
          <w:rFonts w:hint="eastAsia" w:ascii="黑体" w:hAnsi="黑体" w:eastAsia="黑体" w:cs="Times New Roman"/>
          <w:bCs w:val="0"/>
          <w:color w:val="auto"/>
          <w:kern w:val="2"/>
          <w:sz w:val="32"/>
          <w:szCs w:val="32"/>
          <w:lang w:eastAsia="zh-CN"/>
        </w:rPr>
        <w:t>，</w:t>
      </w:r>
      <w:r>
        <w:rPr>
          <w:rFonts w:hint="eastAsia" w:ascii="黑体" w:hAnsi="黑体" w:eastAsia="黑体"/>
          <w:sz w:val="32"/>
          <w:szCs w:val="32"/>
        </w:rPr>
        <w:t>各区政府</w:t>
      </w:r>
      <w:r>
        <w:rPr>
          <w:rFonts w:hint="eastAsia" w:ascii="黑体" w:hAnsi="黑体" w:eastAsia="黑体"/>
          <w:sz w:val="32"/>
          <w:szCs w:val="32"/>
          <w:lang w:eastAsia="zh-CN"/>
        </w:rPr>
        <w:t>、大鹏新区管委会、深汕</w:t>
      </w:r>
      <w:r>
        <w:rPr>
          <w:rFonts w:hint="eastAsia" w:ascii="黑体" w:hAnsi="黑体" w:eastAsia="黑体"/>
          <w:color w:val="auto"/>
          <w:sz w:val="32"/>
          <w:szCs w:val="32"/>
          <w:lang w:eastAsia="zh-CN"/>
        </w:rPr>
        <w:t>特别</w:t>
      </w:r>
      <w:r>
        <w:rPr>
          <w:rFonts w:hint="eastAsia" w:ascii="黑体" w:hAnsi="黑体" w:eastAsia="黑体"/>
          <w:sz w:val="32"/>
          <w:szCs w:val="32"/>
          <w:lang w:eastAsia="zh-CN"/>
        </w:rPr>
        <w:t>合作区管委会</w:t>
      </w:r>
      <w:r>
        <w:rPr>
          <w:rFonts w:hint="eastAsia" w:ascii="黑体" w:hAnsi="黑体" w:eastAsia="黑体"/>
          <w:sz w:val="32"/>
          <w:szCs w:val="32"/>
        </w:rPr>
        <w:t>，深圳供电局）</w:t>
      </w:r>
    </w:p>
    <w:p>
      <w:pPr>
        <w:numPr>
          <w:ilvl w:val="0"/>
          <w:numId w:val="0"/>
        </w:numPr>
        <w:spacing w:line="560" w:lineRule="exact"/>
        <w:ind w:firstLine="640" w:firstLineChars="200"/>
        <w:outlineLvl w:val="1"/>
        <w:rPr>
          <w:rFonts w:hint="default" w:ascii="楷体_GB2312" w:hAnsi="楷体_GB2312" w:eastAsia="楷体_GB2312" w:cs="楷体_GB2312"/>
          <w:kern w:val="0"/>
          <w:sz w:val="32"/>
          <w:szCs w:val="32"/>
          <w:lang w:val="en-US"/>
        </w:rPr>
      </w:pPr>
      <w:r>
        <w:rPr>
          <w:rFonts w:hint="eastAsia" w:ascii="楷体_GB2312" w:hAnsi="楷体_GB2312" w:eastAsia="楷体_GB2312" w:cs="楷体_GB2312"/>
          <w:kern w:val="0"/>
          <w:sz w:val="32"/>
          <w:szCs w:val="32"/>
          <w:lang w:val="en-US" w:eastAsia="zh-CN"/>
        </w:rPr>
        <w:t>（三）加强行业研究宣传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仿宋_GB2312" w:hAnsi="Arial" w:eastAsia="仿宋_GB2312" w:cs="Arial"/>
          <w:b w:val="0"/>
          <w:bCs w:val="0"/>
          <w:kern w:val="0"/>
          <w:sz w:val="32"/>
          <w:szCs w:val="32"/>
        </w:rPr>
        <w:t>建立与国际接轨的会展业统计、分析和评价指标体系，</w:t>
      </w:r>
      <w:r>
        <w:rPr>
          <w:rFonts w:hint="eastAsia" w:ascii="仿宋_GB2312" w:hAnsi="Arial" w:eastAsia="仿宋_GB2312" w:cs="Arial"/>
          <w:b w:val="0"/>
          <w:bCs w:val="0"/>
          <w:kern w:val="0"/>
          <w:sz w:val="32"/>
          <w:szCs w:val="32"/>
          <w:lang w:val="en-US" w:eastAsia="zh-CN"/>
        </w:rPr>
        <w:t>监测</w:t>
      </w:r>
      <w:r>
        <w:rPr>
          <w:rFonts w:hint="eastAsia" w:ascii="仿宋_GB2312" w:hAnsi="Arial" w:eastAsia="仿宋_GB2312" w:cs="Arial"/>
          <w:b w:val="0"/>
          <w:bCs w:val="0"/>
          <w:kern w:val="0"/>
          <w:sz w:val="32"/>
          <w:szCs w:val="32"/>
        </w:rPr>
        <w:t>会展发展动态。</w:t>
      </w:r>
      <w:r>
        <w:rPr>
          <w:rFonts w:hint="eastAsia" w:ascii="仿宋_GB2312" w:eastAsia="仿宋_GB2312"/>
          <w:color w:val="000000" w:themeColor="text1"/>
          <w:sz w:val="32"/>
          <w:szCs w:val="32"/>
          <w14:textFill>
            <w14:solidFill>
              <w14:schemeClr w14:val="tx1"/>
            </w14:solidFill>
          </w14:textFill>
        </w:rPr>
        <w:t>加强行业发展研究</w:t>
      </w:r>
      <w:r>
        <w:rPr>
          <w:rFonts w:hint="eastAsia" w:ascii="仿宋_GB2312" w:hAnsi="Arial" w:eastAsia="仿宋_GB2312" w:cs="Arial"/>
          <w:color w:val="000000" w:themeColor="text1"/>
          <w:kern w:val="0"/>
          <w:sz w:val="32"/>
          <w:szCs w:val="32"/>
          <w14:textFill>
            <w14:solidFill>
              <w14:schemeClr w14:val="tx1"/>
            </w14:solidFill>
          </w14:textFill>
        </w:rPr>
        <w:t>，为产业发展提供科学决策参考。</w:t>
      </w:r>
      <w:r>
        <w:rPr>
          <w:rFonts w:hint="eastAsia" w:ascii="仿宋_GB2312" w:hAnsi="Arial" w:eastAsia="仿宋_GB2312" w:cs="Arial"/>
          <w:b w:val="0"/>
          <w:bCs w:val="0"/>
          <w:kern w:val="0"/>
          <w:sz w:val="32"/>
          <w:szCs w:val="32"/>
          <w:lang w:val="en-US" w:eastAsia="zh-CN"/>
        </w:rPr>
        <w:t>形成合力</w:t>
      </w:r>
      <w:r>
        <w:rPr>
          <w:rFonts w:hint="eastAsia" w:ascii="仿宋_GB2312" w:hAnsi="Arial" w:eastAsia="仿宋_GB2312" w:cs="Arial"/>
          <w:b w:val="0"/>
          <w:bCs w:val="0"/>
          <w:kern w:val="0"/>
          <w:sz w:val="32"/>
          <w:szCs w:val="32"/>
        </w:rPr>
        <w:t>，开展</w:t>
      </w:r>
      <w:r>
        <w:rPr>
          <w:rFonts w:hint="eastAsia" w:ascii="仿宋_GB2312" w:hAnsi="Arial" w:eastAsia="仿宋_GB2312" w:cs="Arial"/>
          <w:b w:val="0"/>
          <w:bCs w:val="0"/>
          <w:kern w:val="0"/>
          <w:sz w:val="32"/>
          <w:szCs w:val="32"/>
          <w:lang w:val="en-US" w:eastAsia="zh-CN"/>
        </w:rPr>
        <w:t>深圳</w:t>
      </w:r>
      <w:r>
        <w:rPr>
          <w:rFonts w:hint="eastAsia" w:ascii="仿宋_GB2312" w:hAnsi="Arial" w:eastAsia="仿宋_GB2312" w:cs="Arial"/>
          <w:b w:val="0"/>
          <w:bCs w:val="0"/>
          <w:kern w:val="0"/>
          <w:sz w:val="32"/>
          <w:szCs w:val="32"/>
        </w:rPr>
        <w:t>会展专题推介，支持举办会展业高层次会议论坛，加强对会展业发展的</w:t>
      </w:r>
      <w:r>
        <w:rPr>
          <w:rFonts w:hint="eastAsia" w:ascii="仿宋_GB2312" w:hAnsi="Arial" w:eastAsia="仿宋_GB2312" w:cs="Arial"/>
          <w:b w:val="0"/>
          <w:bCs w:val="0"/>
          <w:kern w:val="0"/>
          <w:sz w:val="32"/>
          <w:szCs w:val="32"/>
          <w:lang w:val="en-US" w:eastAsia="zh-CN"/>
        </w:rPr>
        <w:t>宣传</w:t>
      </w:r>
      <w:r>
        <w:rPr>
          <w:rFonts w:hint="eastAsia" w:ascii="仿宋_GB2312" w:hAnsi="Arial" w:eastAsia="仿宋_GB2312" w:cs="Arial"/>
          <w:b w:val="0"/>
          <w:bCs w:val="0"/>
          <w:kern w:val="0"/>
          <w:sz w:val="32"/>
          <w:szCs w:val="32"/>
        </w:rPr>
        <w:t>。</w:t>
      </w:r>
      <w:r>
        <w:rPr>
          <w:rFonts w:hint="eastAsia" w:ascii="黑体" w:hAnsi="黑体" w:eastAsia="黑体"/>
          <w:sz w:val="32"/>
          <w:szCs w:val="32"/>
        </w:rPr>
        <w:t>（责任单位：</w:t>
      </w:r>
      <w:r>
        <w:rPr>
          <w:rFonts w:hint="eastAsia" w:ascii="黑体" w:hAnsi="黑体" w:eastAsia="黑体"/>
          <w:sz w:val="32"/>
          <w:szCs w:val="32"/>
          <w:lang w:val="en-US" w:eastAsia="zh-CN"/>
        </w:rPr>
        <w:t>市委宣传部</w:t>
      </w:r>
      <w:r>
        <w:rPr>
          <w:rFonts w:hint="eastAsia" w:ascii="黑体" w:hAnsi="黑体" w:eastAsia="黑体"/>
          <w:sz w:val="32"/>
          <w:szCs w:val="32"/>
          <w:lang w:eastAsia="zh-CN"/>
        </w:rPr>
        <w:t>，</w:t>
      </w:r>
      <w:r>
        <w:rPr>
          <w:rFonts w:hint="eastAsia" w:ascii="黑体" w:hAnsi="黑体" w:eastAsia="黑体"/>
          <w:sz w:val="32"/>
          <w:szCs w:val="32"/>
        </w:rPr>
        <w:t>市商务局、市统计局）</w:t>
      </w:r>
    </w:p>
    <w:p>
      <w:pPr>
        <w:numPr>
          <w:ilvl w:val="0"/>
          <w:numId w:val="0"/>
        </w:numPr>
        <w:spacing w:line="560" w:lineRule="exact"/>
        <w:ind w:firstLine="640" w:firstLineChars="200"/>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lang w:val="en-US" w:eastAsia="zh-CN"/>
        </w:rPr>
        <w:t>（四）强化</w:t>
      </w:r>
      <w:r>
        <w:rPr>
          <w:rFonts w:hint="eastAsia" w:ascii="楷体_GB2312" w:hAnsi="楷体_GB2312" w:eastAsia="楷体_GB2312" w:cs="楷体_GB2312"/>
          <w:kern w:val="0"/>
          <w:sz w:val="32"/>
          <w:szCs w:val="32"/>
        </w:rPr>
        <w:t>人才</w:t>
      </w:r>
      <w:r>
        <w:rPr>
          <w:rFonts w:hint="eastAsia" w:ascii="楷体_GB2312" w:hAnsi="楷体_GB2312" w:eastAsia="楷体_GB2312" w:cs="楷体_GB2312"/>
          <w:kern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sz w:val="32"/>
          <w:szCs w:val="32"/>
        </w:rPr>
      </w:pPr>
      <w:r>
        <w:rPr>
          <w:rFonts w:hint="eastAsia" w:ascii="仿宋_GB2312" w:eastAsia="仿宋_GB2312"/>
          <w:sz w:val="32"/>
          <w:szCs w:val="32"/>
          <w:lang w:val="en-US" w:eastAsia="zh-CN"/>
        </w:rPr>
        <w:t>健全人才培育引进机制，将会展业人才纳入我市中长期人才发展规划，积极</w:t>
      </w:r>
      <w:r>
        <w:rPr>
          <w:rFonts w:hint="eastAsia" w:ascii="仿宋_GB2312" w:eastAsia="仿宋_GB2312"/>
          <w:sz w:val="32"/>
          <w:szCs w:val="32"/>
          <w:lang w:eastAsia="zh-CN"/>
        </w:rPr>
        <w:t>引进会展</w:t>
      </w:r>
      <w:r>
        <w:rPr>
          <w:rFonts w:hint="eastAsia" w:ascii="仿宋_GB2312" w:eastAsia="仿宋_GB2312"/>
          <w:sz w:val="32"/>
          <w:szCs w:val="32"/>
          <w:lang w:val="en-US" w:eastAsia="zh-CN"/>
        </w:rPr>
        <w:t>业高端人才和稀缺专门人才。鼓励会展管理部门及会展企业加强与国际知名会展机构的合作，通过挂职锻炼、境内外专业培训等方式相互交流。支持会展行业协会、会展企业与</w:t>
      </w:r>
      <w:r>
        <w:rPr>
          <w:rFonts w:hint="eastAsia" w:ascii="仿宋_GB2312" w:eastAsia="仿宋_GB2312"/>
          <w:sz w:val="32"/>
          <w:szCs w:val="32"/>
        </w:rPr>
        <w:t>高校</w:t>
      </w:r>
      <w:r>
        <w:rPr>
          <w:rFonts w:hint="eastAsia" w:ascii="仿宋_GB2312" w:eastAsia="仿宋_GB2312"/>
          <w:sz w:val="32"/>
          <w:szCs w:val="32"/>
          <w:lang w:val="en-US" w:eastAsia="zh-CN"/>
        </w:rPr>
        <w:t>、科研机构等</w:t>
      </w:r>
      <w:r>
        <w:rPr>
          <w:rFonts w:hint="eastAsia" w:ascii="仿宋_GB2312" w:eastAsia="仿宋_GB2312"/>
          <w:sz w:val="32"/>
          <w:szCs w:val="32"/>
        </w:rPr>
        <w:t>开</w:t>
      </w:r>
      <w:r>
        <w:rPr>
          <w:rFonts w:hint="eastAsia" w:ascii="仿宋_GB2312" w:eastAsia="仿宋_GB2312"/>
          <w:sz w:val="32"/>
          <w:szCs w:val="32"/>
          <w:lang w:val="en-US" w:eastAsia="zh-CN"/>
        </w:rPr>
        <w:t>展合作，加大对专门专业人才培育工作</w:t>
      </w:r>
      <w:r>
        <w:rPr>
          <w:rFonts w:hint="eastAsia" w:ascii="仿宋_GB2312" w:hAnsi="Times New Roman" w:eastAsia="仿宋_GB2312" w:cs="Times New Roman"/>
          <w:sz w:val="32"/>
          <w:szCs w:val="32"/>
          <w:lang w:eastAsia="zh-CN"/>
        </w:rPr>
        <w:t>。</w:t>
      </w:r>
      <w:r>
        <w:rPr>
          <w:rFonts w:hint="eastAsia" w:ascii="黑体" w:hAnsi="黑体" w:eastAsia="黑体"/>
          <w:color w:val="auto"/>
          <w:sz w:val="32"/>
          <w:szCs w:val="32"/>
        </w:rPr>
        <w:t>（责任单位：市</w:t>
      </w:r>
      <w:r>
        <w:rPr>
          <w:rFonts w:hint="eastAsia" w:ascii="黑体" w:hAnsi="黑体" w:eastAsia="黑体"/>
          <w:color w:val="auto"/>
          <w:sz w:val="32"/>
          <w:szCs w:val="32"/>
          <w:lang w:val="en-US" w:eastAsia="zh-CN"/>
        </w:rPr>
        <w:t>商务局、市</w:t>
      </w:r>
      <w:bookmarkStart w:id="0" w:name="_GoBack"/>
      <w:bookmarkEnd w:id="0"/>
      <w:r>
        <w:rPr>
          <w:rFonts w:hint="eastAsia" w:ascii="黑体" w:hAnsi="黑体" w:eastAsia="黑体"/>
          <w:color w:val="auto"/>
          <w:sz w:val="32"/>
          <w:szCs w:val="32"/>
          <w:lang w:val="en-US" w:eastAsia="zh-CN"/>
        </w:rPr>
        <w:t>人才局、</w:t>
      </w:r>
      <w:r>
        <w:rPr>
          <w:rFonts w:hint="eastAsia" w:ascii="黑体" w:hAnsi="黑体" w:eastAsia="黑体"/>
          <w:sz w:val="32"/>
          <w:szCs w:val="32"/>
        </w:rPr>
        <w:t>市</w:t>
      </w:r>
      <w:r>
        <w:rPr>
          <w:rFonts w:hint="eastAsia" w:ascii="黑体" w:hAnsi="黑体" w:eastAsia="黑体"/>
          <w:color w:val="auto"/>
          <w:sz w:val="32"/>
          <w:szCs w:val="32"/>
        </w:rPr>
        <w:t>教育局</w:t>
      </w:r>
      <w:r>
        <w:rPr>
          <w:rFonts w:hint="eastAsia" w:ascii="黑体" w:hAnsi="黑体" w:eastAsia="黑体"/>
          <w:color w:val="auto"/>
          <w:sz w:val="32"/>
          <w:szCs w:val="32"/>
          <w:lang w:val="en-US" w:eastAsia="zh-CN"/>
        </w:rPr>
        <w:t>、</w:t>
      </w:r>
      <w:r>
        <w:rPr>
          <w:rFonts w:hint="eastAsia" w:ascii="黑体" w:hAnsi="黑体" w:eastAsia="黑体"/>
          <w:sz w:val="32"/>
          <w:szCs w:val="32"/>
        </w:rPr>
        <w:t>市</w:t>
      </w:r>
      <w:r>
        <w:rPr>
          <w:rFonts w:hint="eastAsia" w:ascii="黑体" w:hAnsi="黑体" w:eastAsia="黑体"/>
          <w:color w:val="auto"/>
          <w:sz w:val="32"/>
          <w:szCs w:val="32"/>
        </w:rPr>
        <w:t>人力资源保障局</w:t>
      </w:r>
      <w:r>
        <w:rPr>
          <w:rFonts w:hint="eastAsia" w:ascii="黑体" w:hAnsi="黑体" w:eastAsia="黑体"/>
          <w:color w:val="auto"/>
          <w:sz w:val="32"/>
          <w:szCs w:val="32"/>
          <w:lang w:eastAsia="zh-CN"/>
        </w:rPr>
        <w:t>，团市委</w:t>
      </w:r>
      <w:r>
        <w:rPr>
          <w:rFonts w:hint="eastAsia" w:ascii="黑体" w:hAnsi="黑体" w:eastAsia="黑体"/>
          <w:color w:val="auto"/>
          <w:sz w:val="32"/>
          <w:szCs w:val="32"/>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XcYXXSAAAAAwEAAA8AAAAA&#10;AAAAAQAgAAAAIgAAAGRycy9kb3ducmV2LnhtbFBLAQIUABQAAAAIAIdO4kBCIWMfGgIAABMEAAAO&#10;AAAAAAAAAAEAIAAAACEBAABkcnMvZTJvRG9jLnhtbFBLBQYAAAAABgAGAFkBAACt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17969"/>
    <w:multiLevelType w:val="singleLevel"/>
    <w:tmpl w:val="B2E17969"/>
    <w:lvl w:ilvl="0" w:tentative="0">
      <w:start w:val="1"/>
      <w:numFmt w:val="chineseCounting"/>
      <w:suff w:val="nothing"/>
      <w:lvlText w:val="（%1）"/>
      <w:lvlJc w:val="left"/>
      <w:pPr>
        <w:ind w:left="0" w:firstLine="397"/>
      </w:pPr>
      <w:rPr>
        <w:rFonts w:hint="eastAsia"/>
      </w:rPr>
    </w:lvl>
  </w:abstractNum>
  <w:abstractNum w:abstractNumId="1">
    <w:nsid w:val="D7D45FD7"/>
    <w:multiLevelType w:val="singleLevel"/>
    <w:tmpl w:val="D7D45F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92B47"/>
    <w:rsid w:val="050C02A8"/>
    <w:rsid w:val="06451397"/>
    <w:rsid w:val="080B5485"/>
    <w:rsid w:val="08703E5E"/>
    <w:rsid w:val="08C85EB4"/>
    <w:rsid w:val="0A4B5449"/>
    <w:rsid w:val="0AF0744A"/>
    <w:rsid w:val="0D4052ED"/>
    <w:rsid w:val="0D70578A"/>
    <w:rsid w:val="0EE83484"/>
    <w:rsid w:val="0F6F5E61"/>
    <w:rsid w:val="0FD9249A"/>
    <w:rsid w:val="104B4B5F"/>
    <w:rsid w:val="109D55BC"/>
    <w:rsid w:val="12CC0625"/>
    <w:rsid w:val="136A0601"/>
    <w:rsid w:val="15BC3A48"/>
    <w:rsid w:val="166041B7"/>
    <w:rsid w:val="16FC45FD"/>
    <w:rsid w:val="173312DE"/>
    <w:rsid w:val="19F85092"/>
    <w:rsid w:val="1B052466"/>
    <w:rsid w:val="1F951E33"/>
    <w:rsid w:val="20663E60"/>
    <w:rsid w:val="22D0405E"/>
    <w:rsid w:val="23840954"/>
    <w:rsid w:val="23D905F0"/>
    <w:rsid w:val="24C019CB"/>
    <w:rsid w:val="273B56F5"/>
    <w:rsid w:val="277C3070"/>
    <w:rsid w:val="28522FBC"/>
    <w:rsid w:val="28DA0002"/>
    <w:rsid w:val="290357B9"/>
    <w:rsid w:val="29814937"/>
    <w:rsid w:val="2B0211BE"/>
    <w:rsid w:val="2DD75CC9"/>
    <w:rsid w:val="2E8D6C19"/>
    <w:rsid w:val="2E945D4C"/>
    <w:rsid w:val="2F90747E"/>
    <w:rsid w:val="316A700D"/>
    <w:rsid w:val="31CD3173"/>
    <w:rsid w:val="324805B0"/>
    <w:rsid w:val="33776CA8"/>
    <w:rsid w:val="35E6741D"/>
    <w:rsid w:val="383D6741"/>
    <w:rsid w:val="38CC6DD0"/>
    <w:rsid w:val="399C094F"/>
    <w:rsid w:val="399D54B4"/>
    <w:rsid w:val="3ACC5CB3"/>
    <w:rsid w:val="3B4F3CB8"/>
    <w:rsid w:val="3BB73411"/>
    <w:rsid w:val="3BF627B6"/>
    <w:rsid w:val="3ECA2F32"/>
    <w:rsid w:val="3FD116E6"/>
    <w:rsid w:val="40EA591A"/>
    <w:rsid w:val="40FA16BD"/>
    <w:rsid w:val="43AE5757"/>
    <w:rsid w:val="44403888"/>
    <w:rsid w:val="44A41D3A"/>
    <w:rsid w:val="46635D70"/>
    <w:rsid w:val="466E4601"/>
    <w:rsid w:val="4754202B"/>
    <w:rsid w:val="4B6D5875"/>
    <w:rsid w:val="4C0A10AC"/>
    <w:rsid w:val="4E412942"/>
    <w:rsid w:val="4F386677"/>
    <w:rsid w:val="511D7CDA"/>
    <w:rsid w:val="522120E6"/>
    <w:rsid w:val="52F7127A"/>
    <w:rsid w:val="530459BD"/>
    <w:rsid w:val="54296191"/>
    <w:rsid w:val="54EA3FAE"/>
    <w:rsid w:val="55D7660B"/>
    <w:rsid w:val="56E7785B"/>
    <w:rsid w:val="5777782E"/>
    <w:rsid w:val="584335F0"/>
    <w:rsid w:val="58F00649"/>
    <w:rsid w:val="59983546"/>
    <w:rsid w:val="5BC96CDA"/>
    <w:rsid w:val="5C536220"/>
    <w:rsid w:val="5D054C99"/>
    <w:rsid w:val="5D922369"/>
    <w:rsid w:val="5E0B7C9B"/>
    <w:rsid w:val="5E9D6B45"/>
    <w:rsid w:val="601A1CA0"/>
    <w:rsid w:val="60714D9A"/>
    <w:rsid w:val="625E2807"/>
    <w:rsid w:val="637937B5"/>
    <w:rsid w:val="68F04CE5"/>
    <w:rsid w:val="69393B39"/>
    <w:rsid w:val="698D5F34"/>
    <w:rsid w:val="69C27177"/>
    <w:rsid w:val="6A1E14B5"/>
    <w:rsid w:val="6A602525"/>
    <w:rsid w:val="6C73222D"/>
    <w:rsid w:val="6CEE4439"/>
    <w:rsid w:val="6E665881"/>
    <w:rsid w:val="71E60413"/>
    <w:rsid w:val="73144689"/>
    <w:rsid w:val="73E467A6"/>
    <w:rsid w:val="74072F50"/>
    <w:rsid w:val="741070B0"/>
    <w:rsid w:val="74D672D0"/>
    <w:rsid w:val="75CB2550"/>
    <w:rsid w:val="762A1023"/>
    <w:rsid w:val="79170BF3"/>
    <w:rsid w:val="7A961A60"/>
    <w:rsid w:val="7D697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28111</dc:creator>
  <cp:lastModifiedBy>ZL</cp:lastModifiedBy>
  <cp:lastPrinted>2019-08-29T15:32:00Z</cp:lastPrinted>
  <dcterms:modified xsi:type="dcterms:W3CDTF">2020-02-21T01:03:30Z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